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043" w14:textId="77777777" w:rsidR="000F068B" w:rsidRPr="00D856A6" w:rsidRDefault="000F068B" w:rsidP="000F068B">
      <w:pPr>
        <w:pStyle w:val="Heading1"/>
        <w:rPr>
          <w:rFonts w:ascii="Times New Roman" w:hAnsi="Times New Roman"/>
          <w:sz w:val="22"/>
          <w:szCs w:val="24"/>
        </w:rPr>
      </w:pPr>
      <w:r w:rsidRPr="00D856A6">
        <w:rPr>
          <w:rFonts w:ascii="Times New Roman" w:hAnsi="Times New Roman"/>
          <w:sz w:val="22"/>
          <w:szCs w:val="24"/>
        </w:rPr>
        <w:t>San José State University</w:t>
      </w:r>
      <w:r>
        <w:rPr>
          <w:rFonts w:ascii="Times New Roman" w:hAnsi="Times New Roman"/>
          <w:sz w:val="22"/>
          <w:szCs w:val="24"/>
        </w:rPr>
        <w:br/>
        <w:t xml:space="preserve">Psychology </w:t>
      </w:r>
      <w:r w:rsidRPr="00D856A6">
        <w:rPr>
          <w:rFonts w:ascii="Times New Roman" w:hAnsi="Times New Roman"/>
          <w:sz w:val="22"/>
          <w:szCs w:val="24"/>
        </w:rPr>
        <w:t>222, Gender &amp; Ethnicity in Therapy, Fall 20</w:t>
      </w:r>
      <w:r>
        <w:rPr>
          <w:rFonts w:ascii="Times New Roman" w:hAnsi="Times New Roman"/>
          <w:sz w:val="22"/>
          <w:szCs w:val="24"/>
        </w:rPr>
        <w:t>1</w:t>
      </w:r>
      <w:r w:rsidR="000C5B12">
        <w:rPr>
          <w:rFonts w:ascii="Times New Roman" w:hAnsi="Times New Roman"/>
          <w:sz w:val="22"/>
          <w:szCs w:val="24"/>
        </w:rPr>
        <w:t>4</w:t>
      </w:r>
    </w:p>
    <w:tbl>
      <w:tblPr>
        <w:tblW w:w="9648" w:type="dxa"/>
        <w:tblLayout w:type="fixed"/>
        <w:tblLook w:val="01E0" w:firstRow="1" w:lastRow="1" w:firstColumn="1" w:lastColumn="1" w:noHBand="0" w:noVBand="0"/>
      </w:tblPr>
      <w:tblGrid>
        <w:gridCol w:w="3168"/>
        <w:gridCol w:w="6480"/>
      </w:tblGrid>
      <w:tr w:rsidR="000F068B" w:rsidRPr="00D856A6" w14:paraId="073D645C" w14:textId="77777777">
        <w:tc>
          <w:tcPr>
            <w:tcW w:w="3168" w:type="dxa"/>
          </w:tcPr>
          <w:p w14:paraId="52E902CB" w14:textId="77777777" w:rsidR="000F068B" w:rsidRPr="00D856A6" w:rsidRDefault="000F068B" w:rsidP="000F068B">
            <w:pPr>
              <w:pStyle w:val="contactheading"/>
              <w:rPr>
                <w:sz w:val="22"/>
                <w:szCs w:val="24"/>
              </w:rPr>
            </w:pPr>
            <w:r w:rsidRPr="00D856A6">
              <w:rPr>
                <w:sz w:val="22"/>
                <w:szCs w:val="24"/>
              </w:rPr>
              <w:t>Instructor:</w:t>
            </w:r>
          </w:p>
        </w:tc>
        <w:tc>
          <w:tcPr>
            <w:tcW w:w="6480" w:type="dxa"/>
          </w:tcPr>
          <w:p w14:paraId="501D1863" w14:textId="77777777" w:rsidR="000F068B" w:rsidRPr="00D856A6" w:rsidRDefault="000F068B" w:rsidP="000F068B">
            <w:pPr>
              <w:rPr>
                <w:sz w:val="22"/>
              </w:rPr>
            </w:pPr>
            <w:r w:rsidRPr="00D856A6">
              <w:rPr>
                <w:sz w:val="22"/>
              </w:rPr>
              <w:t>Elena Klaw</w:t>
            </w:r>
          </w:p>
        </w:tc>
      </w:tr>
      <w:tr w:rsidR="000F068B" w:rsidRPr="00D856A6" w14:paraId="128CC94D" w14:textId="77777777">
        <w:tc>
          <w:tcPr>
            <w:tcW w:w="3168" w:type="dxa"/>
          </w:tcPr>
          <w:p w14:paraId="593FE175" w14:textId="77777777" w:rsidR="000F068B" w:rsidRPr="00D856A6" w:rsidRDefault="000F068B" w:rsidP="000F068B">
            <w:pPr>
              <w:pStyle w:val="contactheading"/>
              <w:rPr>
                <w:sz w:val="22"/>
                <w:szCs w:val="24"/>
              </w:rPr>
            </w:pPr>
            <w:r w:rsidRPr="00D856A6">
              <w:rPr>
                <w:sz w:val="22"/>
                <w:szCs w:val="24"/>
              </w:rPr>
              <w:t>Office Location:</w:t>
            </w:r>
          </w:p>
        </w:tc>
        <w:tc>
          <w:tcPr>
            <w:tcW w:w="6480" w:type="dxa"/>
          </w:tcPr>
          <w:p w14:paraId="02B91CA6" w14:textId="77777777" w:rsidR="000F068B" w:rsidRPr="00D856A6" w:rsidRDefault="000C5B12" w:rsidP="000F068B">
            <w:pPr>
              <w:rPr>
                <w:sz w:val="22"/>
              </w:rPr>
            </w:pPr>
            <w:r>
              <w:rPr>
                <w:sz w:val="22"/>
              </w:rPr>
              <w:t>CL 203 (also DMH 324)</w:t>
            </w:r>
          </w:p>
        </w:tc>
      </w:tr>
      <w:tr w:rsidR="000F068B" w:rsidRPr="00D856A6" w14:paraId="40E77C8E" w14:textId="77777777">
        <w:tc>
          <w:tcPr>
            <w:tcW w:w="3168" w:type="dxa"/>
          </w:tcPr>
          <w:p w14:paraId="3E133CE8" w14:textId="77777777" w:rsidR="000F068B" w:rsidRPr="00D856A6" w:rsidRDefault="000F068B" w:rsidP="000F068B">
            <w:pPr>
              <w:pStyle w:val="contactheading"/>
              <w:rPr>
                <w:sz w:val="22"/>
                <w:szCs w:val="24"/>
              </w:rPr>
            </w:pPr>
            <w:r w:rsidRPr="00D856A6">
              <w:rPr>
                <w:sz w:val="22"/>
                <w:szCs w:val="24"/>
              </w:rPr>
              <w:t>Telephone:</w:t>
            </w:r>
          </w:p>
        </w:tc>
        <w:tc>
          <w:tcPr>
            <w:tcW w:w="6480" w:type="dxa"/>
          </w:tcPr>
          <w:p w14:paraId="03146807" w14:textId="77777777" w:rsidR="000F068B" w:rsidRPr="00D856A6" w:rsidRDefault="000F068B" w:rsidP="000C5B12">
            <w:pPr>
              <w:rPr>
                <w:sz w:val="22"/>
              </w:rPr>
            </w:pPr>
            <w:r w:rsidRPr="00D856A6">
              <w:rPr>
                <w:sz w:val="22"/>
              </w:rPr>
              <w:t>(408) 924-</w:t>
            </w:r>
            <w:r w:rsidR="000C5B12">
              <w:rPr>
                <w:sz w:val="22"/>
              </w:rPr>
              <w:t>6961</w:t>
            </w:r>
          </w:p>
        </w:tc>
      </w:tr>
      <w:tr w:rsidR="000F068B" w:rsidRPr="00D856A6" w14:paraId="5FEC54F8" w14:textId="77777777">
        <w:tc>
          <w:tcPr>
            <w:tcW w:w="3168" w:type="dxa"/>
          </w:tcPr>
          <w:p w14:paraId="0BA22D48" w14:textId="77777777" w:rsidR="000F068B" w:rsidRPr="00D856A6" w:rsidRDefault="000F068B" w:rsidP="000F068B">
            <w:pPr>
              <w:pStyle w:val="contactheading"/>
              <w:rPr>
                <w:sz w:val="22"/>
                <w:szCs w:val="24"/>
              </w:rPr>
            </w:pPr>
            <w:r w:rsidRPr="00D856A6">
              <w:rPr>
                <w:sz w:val="22"/>
                <w:szCs w:val="24"/>
              </w:rPr>
              <w:t>Email:</w:t>
            </w:r>
          </w:p>
        </w:tc>
        <w:tc>
          <w:tcPr>
            <w:tcW w:w="6480" w:type="dxa"/>
          </w:tcPr>
          <w:p w14:paraId="67AFD787" w14:textId="77777777" w:rsidR="000F068B" w:rsidRPr="00D856A6" w:rsidRDefault="001F727B" w:rsidP="000F068B">
            <w:pPr>
              <w:rPr>
                <w:sz w:val="22"/>
              </w:rPr>
            </w:pPr>
            <w:hyperlink r:id="rId8" w:history="1">
              <w:r w:rsidR="000F068B" w:rsidRPr="004F34DC">
                <w:rPr>
                  <w:rStyle w:val="Hyperlink"/>
                  <w:sz w:val="22"/>
                </w:rPr>
                <w:t>Elena.klaw@sjsu.edu</w:t>
              </w:r>
            </w:hyperlink>
          </w:p>
        </w:tc>
      </w:tr>
      <w:tr w:rsidR="000F068B" w:rsidRPr="00D856A6" w14:paraId="65ABC3DB" w14:textId="77777777">
        <w:tc>
          <w:tcPr>
            <w:tcW w:w="3168" w:type="dxa"/>
          </w:tcPr>
          <w:p w14:paraId="0884A2C3" w14:textId="77777777" w:rsidR="000F068B" w:rsidRPr="00D856A6" w:rsidRDefault="000F068B" w:rsidP="000F068B">
            <w:pPr>
              <w:pStyle w:val="contactheading"/>
              <w:rPr>
                <w:sz w:val="22"/>
                <w:szCs w:val="24"/>
              </w:rPr>
            </w:pPr>
            <w:r w:rsidRPr="00D856A6">
              <w:rPr>
                <w:sz w:val="22"/>
                <w:szCs w:val="24"/>
              </w:rPr>
              <w:t>Office Hours:</w:t>
            </w:r>
          </w:p>
        </w:tc>
        <w:tc>
          <w:tcPr>
            <w:tcW w:w="6480" w:type="dxa"/>
          </w:tcPr>
          <w:p w14:paraId="6364BF32" w14:textId="5B883E41" w:rsidR="000F068B" w:rsidRPr="00D856A6" w:rsidRDefault="001346D6" w:rsidP="000F068B">
            <w:pPr>
              <w:rPr>
                <w:sz w:val="22"/>
                <w:szCs w:val="22"/>
              </w:rPr>
            </w:pPr>
            <w:r>
              <w:rPr>
                <w:sz w:val="22"/>
                <w:szCs w:val="22"/>
              </w:rPr>
              <w:t>M/W 10:30-12:00 in CL 203</w:t>
            </w:r>
          </w:p>
          <w:p w14:paraId="2B07CF63" w14:textId="77777777" w:rsidR="000F068B" w:rsidRPr="00D856A6" w:rsidRDefault="000F068B" w:rsidP="000F068B">
            <w:pPr>
              <w:rPr>
                <w:sz w:val="22"/>
                <w:szCs w:val="22"/>
              </w:rPr>
            </w:pPr>
          </w:p>
        </w:tc>
      </w:tr>
      <w:tr w:rsidR="000F068B" w:rsidRPr="00D856A6" w14:paraId="616635E1" w14:textId="77777777">
        <w:tc>
          <w:tcPr>
            <w:tcW w:w="3168" w:type="dxa"/>
          </w:tcPr>
          <w:p w14:paraId="09859FEC" w14:textId="77777777" w:rsidR="000F068B" w:rsidRPr="00D856A6" w:rsidRDefault="000F068B" w:rsidP="000F068B">
            <w:pPr>
              <w:pStyle w:val="contactheading"/>
              <w:rPr>
                <w:sz w:val="22"/>
                <w:szCs w:val="24"/>
              </w:rPr>
            </w:pPr>
            <w:r w:rsidRPr="00D856A6">
              <w:rPr>
                <w:sz w:val="22"/>
                <w:szCs w:val="24"/>
              </w:rPr>
              <w:t>Class Days/Time:</w:t>
            </w:r>
          </w:p>
        </w:tc>
        <w:tc>
          <w:tcPr>
            <w:tcW w:w="6480" w:type="dxa"/>
          </w:tcPr>
          <w:p w14:paraId="6654E1C5" w14:textId="5BE89465" w:rsidR="000F068B" w:rsidRPr="00D856A6" w:rsidRDefault="001346D6" w:rsidP="000F068B">
            <w:pPr>
              <w:rPr>
                <w:sz w:val="22"/>
              </w:rPr>
            </w:pPr>
            <w:r>
              <w:rPr>
                <w:sz w:val="22"/>
                <w:szCs w:val="22"/>
              </w:rPr>
              <w:t>Mon. 1:30-4:15</w:t>
            </w:r>
          </w:p>
        </w:tc>
      </w:tr>
      <w:tr w:rsidR="000F068B" w:rsidRPr="00D856A6" w14:paraId="2E6F8E93" w14:textId="77777777">
        <w:tc>
          <w:tcPr>
            <w:tcW w:w="3168" w:type="dxa"/>
          </w:tcPr>
          <w:p w14:paraId="292DE77C" w14:textId="77777777" w:rsidR="000F068B" w:rsidRPr="00D856A6" w:rsidRDefault="000F068B" w:rsidP="000F068B">
            <w:pPr>
              <w:pStyle w:val="contactheading"/>
              <w:rPr>
                <w:sz w:val="22"/>
                <w:szCs w:val="24"/>
              </w:rPr>
            </w:pPr>
            <w:r w:rsidRPr="00D856A6">
              <w:rPr>
                <w:sz w:val="22"/>
                <w:szCs w:val="24"/>
              </w:rPr>
              <w:t>Classroom:</w:t>
            </w:r>
          </w:p>
        </w:tc>
        <w:tc>
          <w:tcPr>
            <w:tcW w:w="6480" w:type="dxa"/>
          </w:tcPr>
          <w:p w14:paraId="6116455B" w14:textId="77777777" w:rsidR="000F068B" w:rsidRPr="00D856A6" w:rsidRDefault="000F068B" w:rsidP="000F068B">
            <w:pPr>
              <w:rPr>
                <w:sz w:val="22"/>
              </w:rPr>
            </w:pPr>
            <w:r w:rsidRPr="00D856A6">
              <w:rPr>
                <w:sz w:val="22"/>
              </w:rPr>
              <w:t>DMH 308</w:t>
            </w:r>
          </w:p>
        </w:tc>
      </w:tr>
      <w:tr w:rsidR="000F068B" w:rsidRPr="00D856A6" w14:paraId="3F7782EB" w14:textId="77777777">
        <w:tc>
          <w:tcPr>
            <w:tcW w:w="3168" w:type="dxa"/>
          </w:tcPr>
          <w:p w14:paraId="08BD6111" w14:textId="77777777" w:rsidR="000F068B" w:rsidRPr="00D856A6" w:rsidRDefault="000F068B" w:rsidP="000F068B">
            <w:pPr>
              <w:pStyle w:val="contactheading"/>
              <w:rPr>
                <w:sz w:val="22"/>
                <w:szCs w:val="24"/>
              </w:rPr>
            </w:pPr>
            <w:r>
              <w:rPr>
                <w:sz w:val="22"/>
                <w:szCs w:val="24"/>
              </w:rPr>
              <w:t>Course Website:</w:t>
            </w:r>
          </w:p>
        </w:tc>
        <w:tc>
          <w:tcPr>
            <w:tcW w:w="6480" w:type="dxa"/>
          </w:tcPr>
          <w:p w14:paraId="64417D79" w14:textId="77777777" w:rsidR="000F068B" w:rsidRPr="00D856A6" w:rsidRDefault="001F727B" w:rsidP="000F068B">
            <w:pPr>
              <w:rPr>
                <w:sz w:val="22"/>
              </w:rPr>
            </w:pPr>
            <w:hyperlink r:id="rId9" w:history="1">
              <w:r w:rsidR="000F068B" w:rsidRPr="004F34DC">
                <w:rPr>
                  <w:rStyle w:val="Hyperlink"/>
                </w:rPr>
                <w:t>http://www.sjsu.edu/people/elena.klaw/courses/psyc222</w:t>
              </w:r>
            </w:hyperlink>
          </w:p>
        </w:tc>
      </w:tr>
    </w:tbl>
    <w:p w14:paraId="6693F313" w14:textId="77777777" w:rsidR="001346D6" w:rsidRDefault="000F068B" w:rsidP="000F068B">
      <w:pPr>
        <w:pStyle w:val="Heading2"/>
        <w:rPr>
          <w:rFonts w:ascii="Times New Roman" w:hAnsi="Times New Roman"/>
          <w:sz w:val="22"/>
          <w:szCs w:val="24"/>
        </w:rPr>
      </w:pPr>
      <w:r w:rsidRPr="00D856A6">
        <w:rPr>
          <w:rFonts w:ascii="Times New Roman" w:hAnsi="Times New Roman"/>
          <w:sz w:val="22"/>
          <w:szCs w:val="24"/>
        </w:rPr>
        <w:t xml:space="preserve">Course Description </w:t>
      </w:r>
    </w:p>
    <w:p w14:paraId="2AC39518" w14:textId="54E11FA7" w:rsidR="000F068B" w:rsidRPr="00D856A6" w:rsidRDefault="000F068B" w:rsidP="000F068B">
      <w:pPr>
        <w:pStyle w:val="Heading2"/>
        <w:rPr>
          <w:rFonts w:ascii="Times New Roman" w:hAnsi="Times New Roman"/>
          <w:sz w:val="22"/>
          <w:szCs w:val="24"/>
        </w:rPr>
      </w:pPr>
      <w:r w:rsidRPr="00D856A6">
        <w:rPr>
          <w:rFonts w:ascii="Times New Roman" w:hAnsi="Times New Roman"/>
          <w:b w:val="0"/>
          <w:sz w:val="22"/>
          <w:szCs w:val="24"/>
        </w:rPr>
        <w:t>Theoretical and practical understanding of gender and ethnic issues in clinical practice, including issues arising from differing socialization, psychological structures, values and cultural assumptions that may affect therapeutic intervention within individuals, couples and families.</w:t>
      </w:r>
    </w:p>
    <w:p w14:paraId="2C3B8519" w14:textId="77777777" w:rsidR="000F068B" w:rsidRPr="00D856A6" w:rsidRDefault="000F068B" w:rsidP="000F068B">
      <w:pPr>
        <w:pStyle w:val="Heading2"/>
        <w:rPr>
          <w:rFonts w:ascii="Times New Roman" w:hAnsi="Times New Roman"/>
          <w:sz w:val="22"/>
          <w:szCs w:val="24"/>
        </w:rPr>
      </w:pPr>
      <w:r w:rsidRPr="00D856A6">
        <w:rPr>
          <w:rFonts w:ascii="Times New Roman" w:hAnsi="Times New Roman"/>
          <w:sz w:val="22"/>
          <w:szCs w:val="24"/>
        </w:rPr>
        <w:t>Course Goals and Student Learning Objectives</w:t>
      </w:r>
    </w:p>
    <w:p w14:paraId="026DDF96" w14:textId="77777777" w:rsidR="000F068B" w:rsidRPr="00D856A6" w:rsidRDefault="000F068B" w:rsidP="000F068B">
      <w:pPr>
        <w:pStyle w:val="Heading3"/>
        <w:rPr>
          <w:rFonts w:ascii="Times New Roman" w:hAnsi="Times New Roman"/>
          <w:i/>
          <w:sz w:val="22"/>
        </w:rPr>
      </w:pPr>
      <w:r w:rsidRPr="00D856A6">
        <w:rPr>
          <w:rFonts w:ascii="Times New Roman" w:hAnsi="Times New Roman"/>
          <w:sz w:val="22"/>
        </w:rPr>
        <w:t xml:space="preserve">Objectives: </w:t>
      </w:r>
      <w:r w:rsidRPr="00D856A6">
        <w:rPr>
          <w:rFonts w:ascii="Times New Roman" w:hAnsi="Times New Roman"/>
          <w:b w:val="0"/>
          <w:sz w:val="22"/>
        </w:rPr>
        <w:t>Students will understand the role of race, class, culture, gender, sexual orientation and ability on clients’ mental health concerns and available resources. Students will understand the influence of race, class, gender, sexual orientation, and ability on their own practice as psychotherapists. Students will develop skills and techniques to conduct feminist and culturally competent psychotherapy with diverse populations.</w:t>
      </w:r>
    </w:p>
    <w:p w14:paraId="4C272641" w14:textId="77777777" w:rsidR="000F068B" w:rsidRPr="00D856A6" w:rsidRDefault="000F068B" w:rsidP="000F068B">
      <w:pPr>
        <w:pStyle w:val="BodyText"/>
        <w:rPr>
          <w:sz w:val="22"/>
        </w:rPr>
      </w:pPr>
      <w:r w:rsidRPr="00D856A6">
        <w:rPr>
          <w:sz w:val="22"/>
        </w:rPr>
        <w:t>Upon successful completion of this course, students will be able to:</w:t>
      </w:r>
    </w:p>
    <w:p w14:paraId="14F35E44" w14:textId="77777777" w:rsidR="000F068B" w:rsidRPr="00D856A6" w:rsidRDefault="000F068B" w:rsidP="002D5B7A">
      <w:pPr>
        <w:pStyle w:val="BodyText"/>
        <w:numPr>
          <w:ilvl w:val="0"/>
          <w:numId w:val="1"/>
        </w:numPr>
        <w:rPr>
          <w:sz w:val="22"/>
        </w:rPr>
      </w:pPr>
      <w:r w:rsidRPr="00D856A6">
        <w:rPr>
          <w:sz w:val="22"/>
        </w:rPr>
        <w:t>Reflect critically on the role of race, class, gender, sexual orientation and ability in determining power, privilege and resources.</w:t>
      </w:r>
    </w:p>
    <w:p w14:paraId="5774083B" w14:textId="77777777" w:rsidR="000F068B" w:rsidRPr="00D856A6" w:rsidRDefault="000F068B" w:rsidP="002D5B7A">
      <w:pPr>
        <w:pStyle w:val="BodyText"/>
        <w:numPr>
          <w:ilvl w:val="0"/>
          <w:numId w:val="1"/>
        </w:numPr>
        <w:rPr>
          <w:sz w:val="22"/>
        </w:rPr>
      </w:pPr>
      <w:r w:rsidRPr="00D856A6">
        <w:rPr>
          <w:sz w:val="22"/>
        </w:rPr>
        <w:t>Understand the ways in which their own life experiences with power and privilege affect their work as psychotherapists.</w:t>
      </w:r>
    </w:p>
    <w:p w14:paraId="196C9BBF" w14:textId="77777777" w:rsidR="000F068B" w:rsidRPr="00D856A6" w:rsidRDefault="000F068B" w:rsidP="002D5B7A">
      <w:pPr>
        <w:pStyle w:val="BodyText"/>
        <w:numPr>
          <w:ilvl w:val="0"/>
          <w:numId w:val="1"/>
        </w:numPr>
        <w:rPr>
          <w:sz w:val="22"/>
        </w:rPr>
      </w:pPr>
      <w:r w:rsidRPr="00D856A6">
        <w:rPr>
          <w:sz w:val="22"/>
        </w:rPr>
        <w:t>Know how to join with clients and mental health colleagues to learn to work effectively across genders and cultures.</w:t>
      </w:r>
    </w:p>
    <w:p w14:paraId="769FBFD5" w14:textId="77777777" w:rsidR="000F068B" w:rsidRDefault="000F068B" w:rsidP="002D5B7A">
      <w:pPr>
        <w:pStyle w:val="BodyText"/>
        <w:numPr>
          <w:ilvl w:val="0"/>
          <w:numId w:val="1"/>
        </w:numPr>
        <w:rPr>
          <w:sz w:val="22"/>
        </w:rPr>
      </w:pPr>
      <w:r w:rsidRPr="00D856A6">
        <w:rPr>
          <w:sz w:val="22"/>
        </w:rPr>
        <w:t>Provide feminist and culturally competent assessment and intervention to diverse populations.</w:t>
      </w:r>
    </w:p>
    <w:p w14:paraId="698F3939" w14:textId="77777777" w:rsidR="00D95177" w:rsidRDefault="00D95177" w:rsidP="00D95177">
      <w:pPr>
        <w:pStyle w:val="BodyText"/>
        <w:ind w:left="720"/>
        <w:rPr>
          <w:sz w:val="22"/>
        </w:rPr>
      </w:pPr>
    </w:p>
    <w:p w14:paraId="369340CF" w14:textId="77777777" w:rsidR="00D95177" w:rsidRPr="0088096C" w:rsidRDefault="00D95177" w:rsidP="00D95177">
      <w:pPr>
        <w:pStyle w:val="Heading3"/>
        <w:rPr>
          <w:rFonts w:ascii="Times New Roman" w:hAnsi="Times New Roman"/>
          <w:sz w:val="24"/>
        </w:rPr>
      </w:pPr>
      <w:r w:rsidRPr="0088096C">
        <w:rPr>
          <w:rFonts w:ascii="Times New Roman" w:hAnsi="Times New Roman"/>
          <w:sz w:val="24"/>
        </w:rPr>
        <w:lastRenderedPageBreak/>
        <w:t>Program Learning Outcomes</w:t>
      </w:r>
      <w:r>
        <w:rPr>
          <w:rFonts w:ascii="Times New Roman" w:hAnsi="Times New Roman"/>
          <w:sz w:val="24"/>
        </w:rPr>
        <w:t xml:space="preserve"> </w:t>
      </w:r>
    </w:p>
    <w:p w14:paraId="4A2A1DC4" w14:textId="77777777" w:rsidR="00D95177" w:rsidRPr="0088096C" w:rsidRDefault="00D95177" w:rsidP="00D95177">
      <w:pPr>
        <w:pStyle w:val="Heading3"/>
        <w:spacing w:after="0"/>
        <w:rPr>
          <w:rFonts w:ascii="Times New Roman" w:hAnsi="Times New Roman"/>
          <w:b w:val="0"/>
          <w:sz w:val="24"/>
        </w:rPr>
      </w:pPr>
      <w:r w:rsidRPr="0088096C">
        <w:rPr>
          <w:rFonts w:ascii="Times New Roman" w:hAnsi="Times New Roman"/>
          <w:b w:val="0"/>
          <w:sz w:val="24"/>
        </w:rPr>
        <w:t>Upon completion o</w:t>
      </w:r>
      <w:r>
        <w:rPr>
          <w:rFonts w:ascii="Times New Roman" w:hAnsi="Times New Roman"/>
          <w:b w:val="0"/>
          <w:sz w:val="24"/>
        </w:rPr>
        <w:t>f the MS in Clinical Psychology</w:t>
      </w:r>
    </w:p>
    <w:p w14:paraId="4CC4B681" w14:textId="77777777" w:rsidR="00D95177" w:rsidRPr="0088096C" w:rsidRDefault="00D95177" w:rsidP="00D95177"/>
    <w:p w14:paraId="319A4596" w14:textId="77777777" w:rsidR="00D95177" w:rsidRPr="0088096C" w:rsidRDefault="00D95177" w:rsidP="00D95177">
      <w:pPr>
        <w:widowControl w:val="0"/>
        <w:tabs>
          <w:tab w:val="left" w:pos="220"/>
          <w:tab w:val="left" w:pos="1080"/>
        </w:tabs>
        <w:autoSpaceDE w:val="0"/>
        <w:autoSpaceDN w:val="0"/>
        <w:adjustRightInd w:val="0"/>
        <w:spacing w:after="120"/>
        <w:ind w:left="666" w:hanging="446"/>
        <w:rPr>
          <w:color w:val="1A1A1A"/>
        </w:rPr>
      </w:pPr>
      <w:r w:rsidRPr="0088096C">
        <w:rPr>
          <w:color w:val="1A1A1A"/>
        </w:rPr>
        <w:t>1.1 Students will demonstrate breadth of knowledge of a variety of psychotherapy theories and in-depth knowledge of one chosen theory of intervention</w:t>
      </w:r>
    </w:p>
    <w:p w14:paraId="066C535A" w14:textId="77777777" w:rsidR="00D95177" w:rsidRPr="0088096C" w:rsidRDefault="00D95177" w:rsidP="00D95177">
      <w:pPr>
        <w:widowControl w:val="0"/>
        <w:tabs>
          <w:tab w:val="left" w:pos="220"/>
          <w:tab w:val="left" w:pos="720"/>
        </w:tabs>
        <w:autoSpaceDE w:val="0"/>
        <w:autoSpaceDN w:val="0"/>
        <w:adjustRightInd w:val="0"/>
        <w:spacing w:after="120"/>
        <w:ind w:left="666" w:hanging="446"/>
        <w:rPr>
          <w:color w:val="1A1A1A"/>
        </w:rPr>
      </w:pPr>
      <w:r w:rsidRPr="0088096C">
        <w:rPr>
          <w:color w:val="1A1A1A"/>
        </w:rPr>
        <w:t>1.2 Students will demonstrate knowledge of empirically supported clinical interventions and evidence ability to select treatments for individual clients given this literature</w:t>
      </w:r>
    </w:p>
    <w:p w14:paraId="04C65E98" w14:textId="77777777" w:rsidR="00D95177" w:rsidRPr="0088096C" w:rsidRDefault="00D95177" w:rsidP="00D95177">
      <w:pPr>
        <w:widowControl w:val="0"/>
        <w:tabs>
          <w:tab w:val="left" w:pos="220"/>
          <w:tab w:val="left" w:pos="720"/>
        </w:tabs>
        <w:autoSpaceDE w:val="0"/>
        <w:autoSpaceDN w:val="0"/>
        <w:adjustRightInd w:val="0"/>
        <w:spacing w:after="120"/>
        <w:ind w:left="666" w:hanging="446"/>
        <w:rPr>
          <w:color w:val="1A1A1A"/>
        </w:rPr>
      </w:pPr>
      <w:r w:rsidRPr="0088096C">
        <w:rPr>
          <w:color w:val="1A1A1A"/>
        </w:rPr>
        <w:t>2.1 Students will demonstrate effective integration and communication of clinical case material</w:t>
      </w:r>
    </w:p>
    <w:p w14:paraId="492797DA" w14:textId="77777777" w:rsidR="00D95177" w:rsidRPr="0088096C" w:rsidRDefault="00D95177" w:rsidP="00D95177">
      <w:pPr>
        <w:widowControl w:val="0"/>
        <w:tabs>
          <w:tab w:val="left" w:pos="220"/>
          <w:tab w:val="left" w:pos="720"/>
        </w:tabs>
        <w:autoSpaceDE w:val="0"/>
        <w:autoSpaceDN w:val="0"/>
        <w:adjustRightInd w:val="0"/>
        <w:spacing w:after="120"/>
        <w:ind w:left="666" w:hanging="446"/>
        <w:rPr>
          <w:color w:val="1A1A1A"/>
        </w:rPr>
      </w:pPr>
      <w:r w:rsidRPr="0088096C">
        <w:rPr>
          <w:color w:val="1A1A1A"/>
        </w:rPr>
        <w:t>2.2 Students will demonstrate the ability to synthesize contextual and cultural variables into presentations of client materials</w:t>
      </w:r>
    </w:p>
    <w:p w14:paraId="0EF96D9A" w14:textId="77777777" w:rsidR="00D95177" w:rsidRPr="0088096C" w:rsidRDefault="00D95177" w:rsidP="00D95177">
      <w:pPr>
        <w:widowControl w:val="0"/>
        <w:tabs>
          <w:tab w:val="left" w:pos="220"/>
          <w:tab w:val="left" w:pos="720"/>
        </w:tabs>
        <w:autoSpaceDE w:val="0"/>
        <w:autoSpaceDN w:val="0"/>
        <w:adjustRightInd w:val="0"/>
        <w:spacing w:after="120"/>
        <w:ind w:left="666" w:hanging="446"/>
        <w:rPr>
          <w:color w:val="1A1A1A"/>
        </w:rPr>
      </w:pPr>
      <w:r w:rsidRPr="0088096C">
        <w:rPr>
          <w:color w:val="1A1A1A"/>
        </w:rPr>
        <w:t>2.3 Students will effectively respond to queries about clinical material and engage in discussions about their clients with supervisors and peers</w:t>
      </w:r>
    </w:p>
    <w:p w14:paraId="11EE5389" w14:textId="77777777" w:rsidR="00D95177" w:rsidRPr="0088096C" w:rsidRDefault="00D95177" w:rsidP="00D95177">
      <w:pPr>
        <w:widowControl w:val="0"/>
        <w:tabs>
          <w:tab w:val="left" w:pos="220"/>
          <w:tab w:val="left" w:pos="720"/>
        </w:tabs>
        <w:autoSpaceDE w:val="0"/>
        <w:autoSpaceDN w:val="0"/>
        <w:adjustRightInd w:val="0"/>
        <w:spacing w:after="120"/>
        <w:ind w:left="666" w:hanging="446"/>
        <w:rPr>
          <w:color w:val="1A1A1A"/>
        </w:rPr>
      </w:pPr>
      <w:r w:rsidRPr="0088096C">
        <w:rPr>
          <w:color w:val="1A1A1A"/>
        </w:rPr>
        <w:t>2.4 Students will be able to think and discuss cases other than their own, applying theories, principles, and relevant empirical findings to those cases</w:t>
      </w:r>
    </w:p>
    <w:p w14:paraId="7F077726" w14:textId="77777777" w:rsidR="00D95177" w:rsidRPr="0088096C" w:rsidRDefault="00D95177" w:rsidP="00D95177">
      <w:pPr>
        <w:widowControl w:val="0"/>
        <w:tabs>
          <w:tab w:val="left" w:pos="220"/>
          <w:tab w:val="left" w:pos="720"/>
        </w:tabs>
        <w:autoSpaceDE w:val="0"/>
        <w:autoSpaceDN w:val="0"/>
        <w:adjustRightInd w:val="0"/>
        <w:spacing w:after="120"/>
        <w:ind w:left="666" w:hanging="446"/>
        <w:rPr>
          <w:color w:val="1A1A1A"/>
        </w:rPr>
      </w:pPr>
      <w:r w:rsidRPr="0088096C">
        <w:rPr>
          <w:color w:val="1A1A1A"/>
        </w:rPr>
        <w:t>3.1 Students will demonstrate understanding of different assessment devices and strategies for assessing client outcome over the course of treatment including standardized nomothetic and idiographic approaches</w:t>
      </w:r>
    </w:p>
    <w:p w14:paraId="5C72D87A" w14:textId="77777777" w:rsidR="00D95177" w:rsidRDefault="00D95177" w:rsidP="00D95177">
      <w:pPr>
        <w:widowControl w:val="0"/>
        <w:tabs>
          <w:tab w:val="left" w:pos="220"/>
          <w:tab w:val="left" w:pos="720"/>
        </w:tabs>
        <w:autoSpaceDE w:val="0"/>
        <w:autoSpaceDN w:val="0"/>
        <w:adjustRightInd w:val="0"/>
        <w:spacing w:after="120"/>
        <w:ind w:left="666" w:hanging="446"/>
        <w:rPr>
          <w:color w:val="1A1A1A"/>
        </w:rPr>
      </w:pPr>
      <w:r w:rsidRPr="0088096C">
        <w:rPr>
          <w:color w:val="1A1A1A"/>
        </w:rPr>
        <w:t>4.1 Students will demonstrate depth and breadth of understanding in areas including, but not limited to, psychotherapy theory, service delivery, ethics, assessment, research methods, family therapy, cultural diversity, psychopharmacology, and issues relevant to adult and child clinical populations. Students will be able to apply this knowledge to clinical cases</w:t>
      </w:r>
    </w:p>
    <w:p w14:paraId="3CE79AE9" w14:textId="77777777" w:rsidR="00B73C02" w:rsidRDefault="00B73C02" w:rsidP="00D95177">
      <w:pPr>
        <w:widowControl w:val="0"/>
        <w:tabs>
          <w:tab w:val="left" w:pos="220"/>
          <w:tab w:val="left" w:pos="720"/>
        </w:tabs>
        <w:autoSpaceDE w:val="0"/>
        <w:autoSpaceDN w:val="0"/>
        <w:adjustRightInd w:val="0"/>
        <w:spacing w:after="120"/>
        <w:ind w:left="666" w:hanging="446"/>
        <w:rPr>
          <w:color w:val="1A1A1A"/>
        </w:rPr>
      </w:pPr>
    </w:p>
    <w:p w14:paraId="1C2EA747" w14:textId="77777777" w:rsidR="00B73C02" w:rsidRPr="0088096C" w:rsidRDefault="00B73C02" w:rsidP="00B73C02">
      <w:pPr>
        <w:pStyle w:val="Heading3"/>
        <w:rPr>
          <w:rFonts w:ascii="Times New Roman" w:hAnsi="Times New Roman"/>
          <w:sz w:val="24"/>
        </w:rPr>
      </w:pPr>
      <w:r w:rsidRPr="0088096C">
        <w:rPr>
          <w:rFonts w:ascii="Times New Roman" w:hAnsi="Times New Roman"/>
          <w:sz w:val="24"/>
        </w:rPr>
        <w:t>Licensure Learning Outcomes</w:t>
      </w:r>
    </w:p>
    <w:p w14:paraId="44D3FEF9" w14:textId="77777777" w:rsidR="00B73C02" w:rsidRPr="0088096C" w:rsidRDefault="00B73C02" w:rsidP="00B73C02">
      <w:pPr>
        <w:spacing w:after="120"/>
      </w:pPr>
      <w:r w:rsidRPr="0088096C">
        <w:t xml:space="preserve">Licensing requirements for academic coursework toward the MFT and/or LPCC will be met for this course in the following way: </w:t>
      </w:r>
    </w:p>
    <w:p w14:paraId="13E9686E" w14:textId="77777777" w:rsidR="009E1BEC" w:rsidRDefault="00B73C02" w:rsidP="009E1BEC">
      <w:pPr>
        <w:ind w:left="720"/>
      </w:pPr>
      <w:r w:rsidRPr="0088096C">
        <w:t>LLO1: For the LPCC requirements, this course i</w:t>
      </w:r>
      <w:r w:rsidR="009E1BEC">
        <w:t xml:space="preserve">s designed to fulfill category </w:t>
      </w:r>
      <w:r w:rsidR="009E1BEC" w:rsidRPr="002B64FA">
        <w:t xml:space="preserve">(F) </w:t>
      </w:r>
      <w:r w:rsidR="009E1BEC" w:rsidRPr="00B5391A">
        <w:rPr>
          <w:color w:val="0000FF"/>
        </w:rPr>
        <w:t>Multicultural counseling theories and techniques</w:t>
      </w:r>
      <w:r w:rsidR="009E1BEC" w:rsidRPr="002B64FA">
        <w:t>, including counselors' roles in developing cultura</w:t>
      </w:r>
      <w:r w:rsidR="009E1BEC">
        <w:t xml:space="preserve">l self- </w:t>
      </w:r>
      <w:r w:rsidR="00127AC5">
        <w:t>a</w:t>
      </w:r>
      <w:r w:rsidR="009E1BEC" w:rsidRPr="002B64FA">
        <w:t xml:space="preserve">wareness, identity development, promoting cultural social justice, individual and community strategies for working with and advocating for diverse populations, and counselors' roles in eliminating biases and prejudices, and processes of intentional and unintentional oppression and discrimination. </w:t>
      </w:r>
    </w:p>
    <w:p w14:paraId="7C5812DB" w14:textId="77777777" w:rsidR="00127AC5" w:rsidRPr="00127AC5" w:rsidRDefault="00127AC5" w:rsidP="00127AC5"/>
    <w:p w14:paraId="59D86606" w14:textId="77777777" w:rsidR="000179A9" w:rsidRDefault="00127AC5" w:rsidP="000179A9">
      <w:pPr>
        <w:ind w:left="720"/>
      </w:pPr>
      <w:r w:rsidRPr="0088096C">
        <w:t>LLO</w:t>
      </w:r>
      <w:r>
        <w:t>2</w:t>
      </w:r>
      <w:r w:rsidRPr="0088096C">
        <w:t xml:space="preserve">: For the </w:t>
      </w:r>
      <w:r>
        <w:t>MFT</w:t>
      </w:r>
      <w:r w:rsidRPr="0088096C">
        <w:t xml:space="preserve"> requirements</w:t>
      </w:r>
      <w:r>
        <w:t>,</w:t>
      </w:r>
      <w:r w:rsidRPr="0088096C">
        <w:rPr>
          <w:bCs/>
          <w:iCs/>
        </w:rPr>
        <w:t xml:space="preserve"> </w:t>
      </w:r>
      <w:r w:rsidR="00B73C02" w:rsidRPr="0088096C">
        <w:rPr>
          <w:bCs/>
          <w:iCs/>
        </w:rPr>
        <w:t xml:space="preserve">this course includes instruction in </w:t>
      </w:r>
      <w:r w:rsidR="000179A9">
        <w:t>the following required areas</w:t>
      </w:r>
      <w:r>
        <w:t>, as specified in BPC 498036</w:t>
      </w:r>
      <w:r w:rsidR="000179A9">
        <w:t>:</w:t>
      </w:r>
    </w:p>
    <w:p w14:paraId="5DCEE7CB" w14:textId="77777777" w:rsidR="000179A9" w:rsidRDefault="000179A9" w:rsidP="000179A9">
      <w:pPr>
        <w:ind w:left="720"/>
      </w:pPr>
    </w:p>
    <w:p w14:paraId="659F3B00" w14:textId="77777777" w:rsidR="000179A9" w:rsidRPr="00593008" w:rsidRDefault="000179A9" w:rsidP="000179A9">
      <w:pPr>
        <w:ind w:left="720"/>
      </w:pPr>
      <w:r w:rsidRPr="00593008">
        <w:t xml:space="preserve">D) </w:t>
      </w:r>
      <w:r w:rsidRPr="007B450F">
        <w:rPr>
          <w:color w:val="0000FF"/>
        </w:rPr>
        <w:t>Cultural competency and sensitivity</w:t>
      </w:r>
      <w:r w:rsidRPr="00593008">
        <w:t>, including a familiarity with the racia</w:t>
      </w:r>
      <w:r>
        <w:t xml:space="preserve">l, cultural, linguistic, and </w:t>
      </w:r>
      <w:r w:rsidRPr="00593008">
        <w:t xml:space="preserve">ethnic backgrounds of persons living in California. </w:t>
      </w:r>
    </w:p>
    <w:p w14:paraId="28A74A31" w14:textId="77777777" w:rsidR="000179A9" w:rsidRPr="00593008" w:rsidRDefault="000179A9" w:rsidP="000179A9">
      <w:pPr>
        <w:ind w:left="720"/>
      </w:pPr>
      <w:r w:rsidRPr="00593008">
        <w:t xml:space="preserve">(E) </w:t>
      </w:r>
      <w:r w:rsidRPr="007B450F">
        <w:rPr>
          <w:color w:val="0000FF"/>
        </w:rPr>
        <w:t>Multicultural development and cross-cultural interaction</w:t>
      </w:r>
      <w:r w:rsidRPr="00593008">
        <w:t xml:space="preserve">, including experiences of race, ethnicity, class, spirituality, sexual orientation, gender, and disability, and their incorporation into the psychotherapeutic process. </w:t>
      </w:r>
    </w:p>
    <w:p w14:paraId="34D5EF73" w14:textId="77777777" w:rsidR="000179A9" w:rsidRDefault="000179A9" w:rsidP="000179A9">
      <w:pPr>
        <w:ind w:left="720"/>
      </w:pPr>
      <w:r w:rsidRPr="00593008">
        <w:t xml:space="preserve">(F) The </w:t>
      </w:r>
      <w:r w:rsidRPr="007B450F">
        <w:rPr>
          <w:color w:val="0000FF"/>
        </w:rPr>
        <w:t>effects of socioeconomic status on treatment</w:t>
      </w:r>
      <w:r w:rsidRPr="00593008">
        <w:t xml:space="preserve"> and available resources. </w:t>
      </w:r>
    </w:p>
    <w:p w14:paraId="0E4FEAB8" w14:textId="77777777" w:rsidR="000179A9" w:rsidRDefault="000179A9" w:rsidP="000179A9">
      <w:pPr>
        <w:ind w:left="720"/>
        <w:rPr>
          <w:bCs/>
          <w:i/>
          <w:iCs/>
        </w:rPr>
      </w:pPr>
      <w:r>
        <w:t>(</w:t>
      </w:r>
      <w:r w:rsidRPr="00593008">
        <w:t xml:space="preserve">G) </w:t>
      </w:r>
      <w:r w:rsidRPr="007B450F">
        <w:rPr>
          <w:color w:val="0000FF"/>
        </w:rPr>
        <w:t>Resilience, including the personal and community qualities</w:t>
      </w:r>
      <w:r w:rsidRPr="00593008">
        <w:t xml:space="preserve"> that enable persons to cope with adversity, trauma, tragedy, threats, or other stresses</w:t>
      </w:r>
    </w:p>
    <w:p w14:paraId="2AEC4373" w14:textId="77777777" w:rsidR="000F068B" w:rsidRPr="00D856A6" w:rsidRDefault="00127AC5" w:rsidP="000F068B">
      <w:pPr>
        <w:pStyle w:val="Heading2"/>
        <w:rPr>
          <w:rFonts w:ascii="Times New Roman" w:hAnsi="Times New Roman"/>
          <w:sz w:val="22"/>
          <w:szCs w:val="24"/>
        </w:rPr>
      </w:pPr>
      <w:r>
        <w:rPr>
          <w:rFonts w:ascii="Times New Roman" w:hAnsi="Times New Roman"/>
          <w:sz w:val="22"/>
          <w:szCs w:val="24"/>
        </w:rPr>
        <w:t>Req</w:t>
      </w:r>
      <w:r w:rsidR="000F068B" w:rsidRPr="00D856A6">
        <w:rPr>
          <w:rFonts w:ascii="Times New Roman" w:hAnsi="Times New Roman"/>
          <w:sz w:val="22"/>
          <w:szCs w:val="24"/>
        </w:rPr>
        <w:t xml:space="preserve">uired Texts/Readings </w:t>
      </w:r>
    </w:p>
    <w:p w14:paraId="44E46BDE" w14:textId="77777777" w:rsidR="000F068B" w:rsidRPr="00D17388" w:rsidRDefault="000F068B" w:rsidP="000F068B">
      <w:pPr>
        <w:pStyle w:val="Heading1"/>
        <w:jc w:val="left"/>
        <w:rPr>
          <w:rFonts w:ascii="Times New Roman" w:hAnsi="Times New Roman"/>
          <w:sz w:val="22"/>
          <w:szCs w:val="24"/>
        </w:rPr>
      </w:pPr>
      <w:r w:rsidRPr="00D17388">
        <w:rPr>
          <w:rFonts w:ascii="Times New Roman" w:hAnsi="Times New Roman"/>
          <w:b w:val="0"/>
          <w:i/>
          <w:sz w:val="22"/>
          <w:szCs w:val="24"/>
        </w:rPr>
        <w:t>Feminist Therapy Theory and Practice: A Contemporary Perspective</w:t>
      </w:r>
      <w:r w:rsidRPr="00D17388">
        <w:rPr>
          <w:rFonts w:ascii="Times New Roman" w:hAnsi="Times New Roman"/>
          <w:sz w:val="22"/>
          <w:szCs w:val="24"/>
        </w:rPr>
        <w:t xml:space="preserve"> </w:t>
      </w:r>
      <w:r w:rsidRPr="00D17388">
        <w:rPr>
          <w:rFonts w:ascii="Times New Roman" w:hAnsi="Times New Roman"/>
          <w:b w:val="0"/>
          <w:sz w:val="22"/>
          <w:szCs w:val="24"/>
        </w:rPr>
        <w:t xml:space="preserve">by </w:t>
      </w:r>
      <w:hyperlink r:id="rId10" w:history="1">
        <w:r w:rsidRPr="00D17388">
          <w:rPr>
            <w:rStyle w:val="Hyperlink"/>
            <w:rFonts w:ascii="Times New Roman" w:hAnsi="Times New Roman"/>
            <w:b w:val="0"/>
            <w:sz w:val="22"/>
            <w:szCs w:val="24"/>
            <w:u w:val="none"/>
          </w:rPr>
          <w:t xml:space="preserve">Mary </w:t>
        </w:r>
        <w:proofErr w:type="spellStart"/>
        <w:r w:rsidRPr="00D17388">
          <w:rPr>
            <w:rStyle w:val="Hyperlink"/>
            <w:rFonts w:ascii="Times New Roman" w:hAnsi="Times New Roman"/>
            <w:b w:val="0"/>
            <w:sz w:val="22"/>
            <w:szCs w:val="24"/>
            <w:u w:val="none"/>
          </w:rPr>
          <w:t>Ballou</w:t>
        </w:r>
        <w:proofErr w:type="spellEnd"/>
      </w:hyperlink>
      <w:proofErr w:type="gramStart"/>
      <w:r w:rsidRPr="00D17388">
        <w:rPr>
          <w:rFonts w:ascii="Times New Roman" w:hAnsi="Times New Roman"/>
          <w:b w:val="0"/>
          <w:sz w:val="22"/>
          <w:szCs w:val="24"/>
        </w:rPr>
        <w:t xml:space="preserve"> ,</w:t>
      </w:r>
      <w:proofErr w:type="gramEnd"/>
      <w:r w:rsidRPr="00D17388">
        <w:rPr>
          <w:rFonts w:ascii="Times New Roman" w:hAnsi="Times New Roman"/>
          <w:b w:val="0"/>
          <w:sz w:val="22"/>
          <w:szCs w:val="24"/>
        </w:rPr>
        <w:t xml:space="preserve"> Marcia Hill , </w:t>
      </w:r>
      <w:hyperlink r:id="rId11" w:history="1">
        <w:r w:rsidRPr="00D17388">
          <w:rPr>
            <w:rStyle w:val="Hyperlink"/>
            <w:rFonts w:ascii="Times New Roman" w:hAnsi="Times New Roman"/>
            <w:b w:val="0"/>
            <w:sz w:val="22"/>
            <w:szCs w:val="24"/>
            <w:u w:val="none"/>
          </w:rPr>
          <w:t>Carolyn West</w:t>
        </w:r>
        <w:r w:rsidRPr="00D17388">
          <w:rPr>
            <w:rStyle w:val="Hyperlink"/>
            <w:rFonts w:ascii="Times New Roman" w:hAnsi="Times New Roman"/>
            <w:b w:val="0"/>
            <w:i/>
            <w:sz w:val="22"/>
            <w:szCs w:val="24"/>
            <w:u w:val="none"/>
          </w:rPr>
          <w:t xml:space="preserve"> </w:t>
        </w:r>
      </w:hyperlink>
      <w:r w:rsidRPr="00D17388">
        <w:rPr>
          <w:rFonts w:ascii="Times New Roman" w:hAnsi="Times New Roman"/>
          <w:b w:val="0"/>
          <w:sz w:val="22"/>
          <w:szCs w:val="24"/>
        </w:rPr>
        <w:t xml:space="preserve"> (</w:t>
      </w:r>
      <w:proofErr w:type="spellStart"/>
      <w:r w:rsidRPr="00D17388">
        <w:rPr>
          <w:rFonts w:ascii="Times New Roman" w:hAnsi="Times New Roman"/>
          <w:b w:val="0"/>
          <w:sz w:val="22"/>
          <w:szCs w:val="24"/>
        </w:rPr>
        <w:t>Ed.s</w:t>
      </w:r>
      <w:proofErr w:type="spellEnd"/>
      <w:r w:rsidRPr="00D17388">
        <w:rPr>
          <w:rFonts w:ascii="Times New Roman" w:hAnsi="Times New Roman"/>
          <w:b w:val="0"/>
          <w:sz w:val="22"/>
          <w:szCs w:val="24"/>
        </w:rPr>
        <w:t xml:space="preserve">). </w:t>
      </w:r>
      <w:proofErr w:type="gramStart"/>
      <w:r w:rsidRPr="00D17388">
        <w:rPr>
          <w:rFonts w:ascii="Times New Roman" w:hAnsi="Times New Roman"/>
          <w:b w:val="0"/>
          <w:sz w:val="22"/>
          <w:szCs w:val="24"/>
        </w:rPr>
        <w:t>Springer  (2007).</w:t>
      </w:r>
      <w:proofErr w:type="gramEnd"/>
    </w:p>
    <w:p w14:paraId="0A0AFC5E" w14:textId="77777777" w:rsidR="000F068B" w:rsidRPr="00D17388" w:rsidRDefault="001F727B" w:rsidP="000F068B">
      <w:pPr>
        <w:rPr>
          <w:sz w:val="22"/>
        </w:rPr>
      </w:pPr>
      <w:hyperlink r:id="rId12" w:history="1">
        <w:proofErr w:type="gramStart"/>
        <w:r w:rsidR="000F068B" w:rsidRPr="00D17388">
          <w:rPr>
            <w:rStyle w:val="Hyperlink"/>
            <w:i/>
            <w:sz w:val="22"/>
            <w:u w:val="none"/>
          </w:rPr>
          <w:t>Race, Class, and Gender in the United States</w:t>
        </w:r>
      </w:hyperlink>
      <w:r w:rsidR="000F068B" w:rsidRPr="00D17388">
        <w:rPr>
          <w:sz w:val="22"/>
        </w:rPr>
        <w:t xml:space="preserve"> </w:t>
      </w:r>
      <w:r w:rsidR="000F068B" w:rsidRPr="00D17388">
        <w:rPr>
          <w:rStyle w:val="ptbrand"/>
          <w:sz w:val="22"/>
        </w:rPr>
        <w:t>by Paula S. Rothenberg (Ed.)</w:t>
      </w:r>
      <w:r w:rsidR="000F068B" w:rsidRPr="00D17388">
        <w:rPr>
          <w:rStyle w:val="binding"/>
          <w:sz w:val="22"/>
        </w:rPr>
        <w:t xml:space="preserve"> W</w:t>
      </w:r>
      <w:r w:rsidR="000F068B" w:rsidRPr="00D17388">
        <w:rPr>
          <w:sz w:val="22"/>
        </w:rPr>
        <w:t xml:space="preserve">orth; </w:t>
      </w:r>
      <w:r w:rsidR="000C5B12">
        <w:rPr>
          <w:sz w:val="22"/>
        </w:rPr>
        <w:t xml:space="preserve">Ninth </w:t>
      </w:r>
      <w:r w:rsidR="000F068B" w:rsidRPr="00D17388">
        <w:rPr>
          <w:sz w:val="22"/>
        </w:rPr>
        <w:t>Edition (20</w:t>
      </w:r>
      <w:r w:rsidR="000C5B12">
        <w:rPr>
          <w:sz w:val="22"/>
        </w:rPr>
        <w:t>14</w:t>
      </w:r>
      <w:r w:rsidR="000F068B" w:rsidRPr="00D17388">
        <w:rPr>
          <w:sz w:val="22"/>
        </w:rPr>
        <w:t>).</w:t>
      </w:r>
      <w:proofErr w:type="gramEnd"/>
    </w:p>
    <w:p w14:paraId="62805805" w14:textId="77777777" w:rsidR="000F068B" w:rsidRPr="00D856A6" w:rsidRDefault="000F068B" w:rsidP="000F068B">
      <w:pPr>
        <w:pStyle w:val="Heading2"/>
        <w:rPr>
          <w:rFonts w:ascii="Times New Roman" w:hAnsi="Times New Roman"/>
          <w:sz w:val="22"/>
          <w:szCs w:val="24"/>
        </w:rPr>
      </w:pPr>
      <w:r w:rsidRPr="00D856A6">
        <w:rPr>
          <w:rFonts w:ascii="Times New Roman" w:hAnsi="Times New Roman"/>
          <w:sz w:val="22"/>
          <w:szCs w:val="24"/>
        </w:rPr>
        <w:t>Dropping and Adding</w:t>
      </w:r>
    </w:p>
    <w:p w14:paraId="70BDA8A8" w14:textId="77777777" w:rsidR="000F068B" w:rsidRPr="00D856A6" w:rsidRDefault="000F068B" w:rsidP="000F068B">
      <w:pPr>
        <w:rPr>
          <w:sz w:val="22"/>
        </w:rPr>
      </w:pPr>
      <w:r w:rsidRPr="00D856A6">
        <w:rPr>
          <w:sz w:val="22"/>
        </w:rPr>
        <w:t xml:space="preserve">Students are responsible for understanding the policies and procedures about add/drops, academic renewal, etc. </w:t>
      </w:r>
      <w:hyperlink r:id="rId13" w:history="1">
        <w:r w:rsidRPr="00D856A6">
          <w:rPr>
            <w:rStyle w:val="Hyperlink"/>
            <w:sz w:val="22"/>
          </w:rPr>
          <w:t>Information on add/drops are available at http://info.sjsu.edu/web-dbgen/narr/soc-fall/rec-298.html</w:t>
        </w:r>
      </w:hyperlink>
      <w:r w:rsidRPr="00D856A6">
        <w:rPr>
          <w:sz w:val="22"/>
        </w:rPr>
        <w:t xml:space="preserve">. </w:t>
      </w:r>
      <w:hyperlink r:id="rId14" w:history="1">
        <w:r w:rsidRPr="00D856A6">
          <w:rPr>
            <w:rStyle w:val="Hyperlink"/>
            <w:sz w:val="22"/>
          </w:rPr>
          <w:t xml:space="preserve">Information about late drop is available at http://www.sjsu.edu/sac/advising/latedrops/policy/ </w:t>
        </w:r>
      </w:hyperlink>
      <w:r w:rsidRPr="00D856A6">
        <w:rPr>
          <w:b/>
          <w:sz w:val="22"/>
        </w:rPr>
        <w:t xml:space="preserve">. </w:t>
      </w:r>
      <w:r w:rsidRPr="00D856A6">
        <w:rPr>
          <w:sz w:val="22"/>
        </w:rPr>
        <w:t xml:space="preserve">Students should be aware of the current deadlines and penalties for adding and dropping classes. </w:t>
      </w:r>
    </w:p>
    <w:p w14:paraId="36FC2400" w14:textId="77777777" w:rsidR="000F068B" w:rsidRPr="00D856A6" w:rsidRDefault="000F068B" w:rsidP="000F068B">
      <w:pPr>
        <w:pStyle w:val="Heading2"/>
        <w:rPr>
          <w:rFonts w:ascii="Times New Roman" w:hAnsi="Times New Roman"/>
          <w:sz w:val="22"/>
          <w:szCs w:val="24"/>
        </w:rPr>
      </w:pPr>
      <w:r w:rsidRPr="00D856A6">
        <w:rPr>
          <w:rFonts w:ascii="Times New Roman" w:hAnsi="Times New Roman"/>
          <w:sz w:val="22"/>
        </w:rPr>
        <w:t>Assignments and Grading Policy</w:t>
      </w:r>
    </w:p>
    <w:p w14:paraId="01FDEE4B" w14:textId="77777777" w:rsidR="000F068B" w:rsidRPr="00D856A6" w:rsidRDefault="000F068B" w:rsidP="000F068B">
      <w:pPr>
        <w:rPr>
          <w:sz w:val="22"/>
        </w:rPr>
      </w:pPr>
      <w:r w:rsidRPr="00D856A6">
        <w:rPr>
          <w:sz w:val="22"/>
        </w:rPr>
        <w:t>5 Integration Assignments: 10 Points each = 50 points</w:t>
      </w:r>
    </w:p>
    <w:p w14:paraId="05AB6201" w14:textId="77777777" w:rsidR="000F068B" w:rsidRPr="00D856A6" w:rsidRDefault="000F068B" w:rsidP="000F068B">
      <w:pPr>
        <w:rPr>
          <w:sz w:val="22"/>
        </w:rPr>
      </w:pPr>
      <w:r w:rsidRPr="00D856A6">
        <w:rPr>
          <w:sz w:val="22"/>
        </w:rPr>
        <w:t>Case Write Up: 20 points</w:t>
      </w:r>
    </w:p>
    <w:p w14:paraId="1ADB8108" w14:textId="77777777" w:rsidR="000F068B" w:rsidRPr="00D856A6" w:rsidRDefault="000F068B" w:rsidP="000F068B">
      <w:pPr>
        <w:rPr>
          <w:sz w:val="22"/>
        </w:rPr>
      </w:pPr>
      <w:r w:rsidRPr="00D856A6">
        <w:rPr>
          <w:sz w:val="22"/>
        </w:rPr>
        <w:t>Case Presentation: 10 Points</w:t>
      </w:r>
    </w:p>
    <w:p w14:paraId="71F1D102" w14:textId="77777777" w:rsidR="000F068B" w:rsidRPr="00D856A6" w:rsidRDefault="000F068B" w:rsidP="000F068B">
      <w:pPr>
        <w:rPr>
          <w:sz w:val="22"/>
        </w:rPr>
      </w:pPr>
      <w:r w:rsidRPr="00D856A6">
        <w:rPr>
          <w:sz w:val="22"/>
        </w:rPr>
        <w:t>Participation: 20 Points</w:t>
      </w:r>
    </w:p>
    <w:p w14:paraId="64EC24C2" w14:textId="77777777" w:rsidR="000F068B" w:rsidRPr="00D856A6" w:rsidRDefault="000F068B" w:rsidP="000F068B">
      <w:pPr>
        <w:rPr>
          <w:sz w:val="22"/>
        </w:rPr>
      </w:pPr>
    </w:p>
    <w:p w14:paraId="524B25C7" w14:textId="32AA4707" w:rsidR="000F068B" w:rsidRPr="00D856A6" w:rsidRDefault="000F068B" w:rsidP="000F068B">
      <w:pPr>
        <w:rPr>
          <w:sz w:val="22"/>
        </w:rPr>
      </w:pPr>
      <w:r w:rsidRPr="00C509AE">
        <w:rPr>
          <w:b/>
          <w:sz w:val="22"/>
        </w:rPr>
        <w:t>Integration Assignments:</w:t>
      </w:r>
      <w:r w:rsidRPr="00D856A6">
        <w:rPr>
          <w:sz w:val="22"/>
        </w:rPr>
        <w:t xml:space="preserve"> Five Integration Assignments will be provided. Integration Assignments will consist of essay questions that ask you to apply insights gained from your readings to your own understandings of your role as a psychotherapist. Each completed assignment will be no more</w:t>
      </w:r>
      <w:r w:rsidR="000C7BBF">
        <w:rPr>
          <w:sz w:val="22"/>
        </w:rPr>
        <w:t xml:space="preserve"> than three double spaced pages using a standard 12-point font.</w:t>
      </w:r>
    </w:p>
    <w:p w14:paraId="27F53470" w14:textId="77777777" w:rsidR="000F068B" w:rsidRPr="00D856A6" w:rsidRDefault="000F068B" w:rsidP="000F068B">
      <w:pPr>
        <w:rPr>
          <w:sz w:val="22"/>
          <w:u w:val="single"/>
        </w:rPr>
      </w:pPr>
    </w:p>
    <w:p w14:paraId="04E96ACF" w14:textId="6142454C" w:rsidR="000F068B" w:rsidRPr="00D856A6" w:rsidRDefault="000F068B" w:rsidP="000F068B">
      <w:pPr>
        <w:rPr>
          <w:sz w:val="22"/>
        </w:rPr>
      </w:pPr>
      <w:r w:rsidRPr="00C509AE">
        <w:rPr>
          <w:b/>
          <w:sz w:val="22"/>
        </w:rPr>
        <w:t>Case Write Up:</w:t>
      </w:r>
      <w:r w:rsidRPr="00D856A6">
        <w:rPr>
          <w:sz w:val="22"/>
        </w:rPr>
        <w:t xml:space="preserve"> You will be asked to use one of the three clinical cases described in the book by </w:t>
      </w:r>
      <w:proofErr w:type="spellStart"/>
      <w:r w:rsidRPr="00D856A6">
        <w:rPr>
          <w:sz w:val="22"/>
        </w:rPr>
        <w:t>Ballou</w:t>
      </w:r>
      <w:proofErr w:type="spellEnd"/>
      <w:r w:rsidRPr="00D856A6">
        <w:rPr>
          <w:sz w:val="22"/>
        </w:rPr>
        <w:t xml:space="preserve"> et al to write up </w:t>
      </w:r>
      <w:r w:rsidR="000C7BBF">
        <w:rPr>
          <w:sz w:val="22"/>
        </w:rPr>
        <w:t>a preliminary conceptualization</w:t>
      </w:r>
      <w:r w:rsidRPr="00D856A6">
        <w:rPr>
          <w:sz w:val="22"/>
        </w:rPr>
        <w:t xml:space="preserve"> and a preliminary treatment plan. A detailed</w:t>
      </w:r>
      <w:r w:rsidR="000C7BBF">
        <w:rPr>
          <w:sz w:val="22"/>
        </w:rPr>
        <w:t xml:space="preserve"> assignment</w:t>
      </w:r>
      <w:r w:rsidRPr="00D856A6">
        <w:rPr>
          <w:sz w:val="22"/>
        </w:rPr>
        <w:t xml:space="preserve"> </w:t>
      </w:r>
      <w:proofErr w:type="gramStart"/>
      <w:r w:rsidRPr="00D856A6">
        <w:rPr>
          <w:sz w:val="22"/>
        </w:rPr>
        <w:t>hand-out</w:t>
      </w:r>
      <w:proofErr w:type="gramEnd"/>
      <w:r w:rsidRPr="00D856A6">
        <w:rPr>
          <w:sz w:val="22"/>
        </w:rPr>
        <w:t xml:space="preserve"> will be provided.</w:t>
      </w:r>
    </w:p>
    <w:p w14:paraId="09B32A92" w14:textId="77777777" w:rsidR="000F068B" w:rsidRPr="00D856A6" w:rsidRDefault="000F068B" w:rsidP="000F068B">
      <w:pPr>
        <w:rPr>
          <w:sz w:val="22"/>
        </w:rPr>
      </w:pPr>
    </w:p>
    <w:p w14:paraId="3974CC53" w14:textId="4669503F" w:rsidR="000F068B" w:rsidRPr="00D856A6" w:rsidRDefault="000F068B" w:rsidP="000F068B">
      <w:pPr>
        <w:rPr>
          <w:sz w:val="22"/>
        </w:rPr>
      </w:pPr>
      <w:r w:rsidRPr="00C509AE">
        <w:rPr>
          <w:b/>
          <w:sz w:val="22"/>
        </w:rPr>
        <w:t>Case Presentation:</w:t>
      </w:r>
      <w:r w:rsidRPr="00D856A6">
        <w:rPr>
          <w:sz w:val="22"/>
        </w:rPr>
        <w:t xml:space="preserve">  You will present key strategies from feminist/culturally competent therapy that relate to treating the case described in your Case Write Up.</w:t>
      </w:r>
    </w:p>
    <w:p w14:paraId="50CF6936" w14:textId="77777777" w:rsidR="000F068B" w:rsidRPr="00D856A6" w:rsidRDefault="000F068B" w:rsidP="000F068B">
      <w:pPr>
        <w:rPr>
          <w:sz w:val="22"/>
        </w:rPr>
      </w:pPr>
    </w:p>
    <w:p w14:paraId="40042D62" w14:textId="69D1D070" w:rsidR="000F068B" w:rsidRPr="00D856A6" w:rsidRDefault="000F068B" w:rsidP="000F068B">
      <w:pPr>
        <w:pStyle w:val="BodyText"/>
        <w:rPr>
          <w:sz w:val="22"/>
        </w:rPr>
      </w:pPr>
      <w:r w:rsidRPr="00C509AE">
        <w:rPr>
          <w:b/>
          <w:sz w:val="22"/>
        </w:rPr>
        <w:t>Participation:</w:t>
      </w:r>
      <w:r w:rsidRPr="00D856A6">
        <w:rPr>
          <w:sz w:val="22"/>
        </w:rPr>
        <w:t xml:space="preserve"> Please note that you are required to </w:t>
      </w:r>
      <w:r w:rsidRPr="00D856A6">
        <w:rPr>
          <w:b/>
          <w:sz w:val="22"/>
        </w:rPr>
        <w:t>participate</w:t>
      </w:r>
      <w:r w:rsidRPr="00D856A6">
        <w:rPr>
          <w:sz w:val="22"/>
        </w:rPr>
        <w:t xml:space="preserve"> in class discussion. Class discussion is an essential aspect of the course. The procedures of the course are subject to change as circumstance demands. You are expected to attend scheduled cla</w:t>
      </w:r>
      <w:r w:rsidR="000C7BBF">
        <w:rPr>
          <w:sz w:val="22"/>
        </w:rPr>
        <w:t>ss meetings and check email regularly</w:t>
      </w:r>
      <w:r w:rsidRPr="00D856A6">
        <w:rPr>
          <w:sz w:val="22"/>
        </w:rPr>
        <w:t xml:space="preserve"> to remain current. </w:t>
      </w:r>
    </w:p>
    <w:p w14:paraId="7B4DF099" w14:textId="77777777" w:rsidR="000F068B" w:rsidRDefault="000F068B" w:rsidP="00127AC5">
      <w:pPr>
        <w:pStyle w:val="BodyText"/>
        <w:rPr>
          <w:sz w:val="22"/>
        </w:rPr>
      </w:pPr>
      <w:r w:rsidRPr="00D856A6">
        <w:rPr>
          <w:sz w:val="22"/>
        </w:rPr>
        <w:t>The various parts of the course add up to 100 possible points.  To tabulate your final grade, just add your total points achieved. To convert your percentage points to a letter grade, use the following scale.</w:t>
      </w:r>
    </w:p>
    <w:p w14:paraId="78142247" w14:textId="77777777" w:rsidR="000F068B" w:rsidRPr="00D856A6" w:rsidRDefault="000F068B" w:rsidP="000F068B">
      <w:pPr>
        <w:ind w:right="720"/>
        <w:rPr>
          <w:sz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2196"/>
        <w:gridCol w:w="1980"/>
      </w:tblGrid>
      <w:tr w:rsidR="000F068B" w:rsidRPr="006767AE" w14:paraId="35A1B32E" w14:textId="77777777" w:rsidTr="006767AE">
        <w:tc>
          <w:tcPr>
            <w:tcW w:w="2304" w:type="dxa"/>
            <w:shd w:val="clear" w:color="auto" w:fill="auto"/>
          </w:tcPr>
          <w:p w14:paraId="3773F202" w14:textId="77777777" w:rsidR="000F068B" w:rsidRPr="006767AE" w:rsidRDefault="000F068B" w:rsidP="006767AE">
            <w:pPr>
              <w:ind w:right="720"/>
              <w:rPr>
                <w:sz w:val="22"/>
                <w:szCs w:val="22"/>
              </w:rPr>
            </w:pPr>
            <w:r w:rsidRPr="006767AE">
              <w:rPr>
                <w:sz w:val="22"/>
                <w:szCs w:val="22"/>
              </w:rPr>
              <w:t>98-100=A+</w:t>
            </w:r>
          </w:p>
        </w:tc>
        <w:tc>
          <w:tcPr>
            <w:tcW w:w="2196" w:type="dxa"/>
            <w:shd w:val="clear" w:color="auto" w:fill="auto"/>
          </w:tcPr>
          <w:p w14:paraId="76180613" w14:textId="77777777" w:rsidR="000F068B" w:rsidRPr="006767AE" w:rsidRDefault="000F068B" w:rsidP="006767AE">
            <w:pPr>
              <w:ind w:right="720"/>
              <w:rPr>
                <w:sz w:val="22"/>
                <w:szCs w:val="22"/>
              </w:rPr>
            </w:pPr>
            <w:r w:rsidRPr="006767AE">
              <w:rPr>
                <w:sz w:val="22"/>
                <w:szCs w:val="22"/>
              </w:rPr>
              <w:t>93-97=A</w:t>
            </w:r>
          </w:p>
        </w:tc>
        <w:tc>
          <w:tcPr>
            <w:tcW w:w="1980" w:type="dxa"/>
            <w:shd w:val="clear" w:color="auto" w:fill="auto"/>
          </w:tcPr>
          <w:p w14:paraId="12ADEE75" w14:textId="77777777" w:rsidR="000F068B" w:rsidRPr="006767AE" w:rsidRDefault="000F068B" w:rsidP="006767AE">
            <w:pPr>
              <w:ind w:right="720"/>
              <w:rPr>
                <w:sz w:val="22"/>
                <w:szCs w:val="22"/>
              </w:rPr>
            </w:pPr>
            <w:r w:rsidRPr="006767AE">
              <w:rPr>
                <w:sz w:val="22"/>
                <w:szCs w:val="22"/>
              </w:rPr>
              <w:t>90-92=A-</w:t>
            </w:r>
          </w:p>
        </w:tc>
      </w:tr>
      <w:tr w:rsidR="000F068B" w:rsidRPr="006767AE" w14:paraId="26E00F86" w14:textId="77777777" w:rsidTr="006767AE">
        <w:tc>
          <w:tcPr>
            <w:tcW w:w="2304" w:type="dxa"/>
            <w:shd w:val="clear" w:color="auto" w:fill="auto"/>
          </w:tcPr>
          <w:p w14:paraId="1763B9CA" w14:textId="77777777" w:rsidR="000F068B" w:rsidRPr="006767AE" w:rsidRDefault="000F068B" w:rsidP="006767AE">
            <w:pPr>
              <w:ind w:right="720"/>
              <w:rPr>
                <w:sz w:val="22"/>
                <w:szCs w:val="22"/>
              </w:rPr>
            </w:pPr>
            <w:r w:rsidRPr="006767AE">
              <w:rPr>
                <w:sz w:val="22"/>
                <w:szCs w:val="22"/>
              </w:rPr>
              <w:t>88-89=B+</w:t>
            </w:r>
          </w:p>
        </w:tc>
        <w:tc>
          <w:tcPr>
            <w:tcW w:w="2196" w:type="dxa"/>
            <w:shd w:val="clear" w:color="auto" w:fill="auto"/>
          </w:tcPr>
          <w:p w14:paraId="67DB3832" w14:textId="77777777" w:rsidR="000F068B" w:rsidRPr="006767AE" w:rsidRDefault="000F068B" w:rsidP="006767AE">
            <w:pPr>
              <w:ind w:right="720"/>
              <w:rPr>
                <w:sz w:val="22"/>
                <w:szCs w:val="22"/>
              </w:rPr>
            </w:pPr>
            <w:r w:rsidRPr="006767AE">
              <w:rPr>
                <w:sz w:val="22"/>
                <w:szCs w:val="22"/>
              </w:rPr>
              <w:t>83-87=B</w:t>
            </w:r>
          </w:p>
        </w:tc>
        <w:tc>
          <w:tcPr>
            <w:tcW w:w="1980" w:type="dxa"/>
            <w:shd w:val="clear" w:color="auto" w:fill="auto"/>
          </w:tcPr>
          <w:p w14:paraId="6007D0BF" w14:textId="77777777" w:rsidR="000F068B" w:rsidRPr="006767AE" w:rsidRDefault="000F068B" w:rsidP="006767AE">
            <w:pPr>
              <w:ind w:right="720"/>
              <w:rPr>
                <w:sz w:val="22"/>
                <w:szCs w:val="22"/>
              </w:rPr>
            </w:pPr>
            <w:r w:rsidRPr="006767AE">
              <w:rPr>
                <w:sz w:val="22"/>
                <w:szCs w:val="22"/>
              </w:rPr>
              <w:t>80-82=B-</w:t>
            </w:r>
          </w:p>
        </w:tc>
      </w:tr>
      <w:tr w:rsidR="000F068B" w:rsidRPr="006767AE" w14:paraId="61FBB7FD" w14:textId="77777777" w:rsidTr="006767AE">
        <w:tc>
          <w:tcPr>
            <w:tcW w:w="2304" w:type="dxa"/>
            <w:shd w:val="clear" w:color="auto" w:fill="auto"/>
          </w:tcPr>
          <w:p w14:paraId="7CC03CE0" w14:textId="77777777" w:rsidR="000F068B" w:rsidRPr="006767AE" w:rsidRDefault="000F068B" w:rsidP="006767AE">
            <w:pPr>
              <w:ind w:right="720"/>
              <w:rPr>
                <w:sz w:val="22"/>
                <w:szCs w:val="22"/>
              </w:rPr>
            </w:pPr>
            <w:r w:rsidRPr="006767AE">
              <w:rPr>
                <w:sz w:val="22"/>
                <w:szCs w:val="22"/>
              </w:rPr>
              <w:t>78-79=C+</w:t>
            </w:r>
          </w:p>
        </w:tc>
        <w:tc>
          <w:tcPr>
            <w:tcW w:w="2196" w:type="dxa"/>
            <w:shd w:val="clear" w:color="auto" w:fill="auto"/>
          </w:tcPr>
          <w:p w14:paraId="75EC5C3A" w14:textId="77777777" w:rsidR="000F068B" w:rsidRPr="006767AE" w:rsidRDefault="000F068B" w:rsidP="006767AE">
            <w:pPr>
              <w:ind w:right="720"/>
              <w:rPr>
                <w:sz w:val="22"/>
                <w:szCs w:val="22"/>
              </w:rPr>
            </w:pPr>
            <w:r w:rsidRPr="006767AE">
              <w:rPr>
                <w:sz w:val="22"/>
                <w:szCs w:val="22"/>
              </w:rPr>
              <w:t>73-77=C</w:t>
            </w:r>
          </w:p>
        </w:tc>
        <w:tc>
          <w:tcPr>
            <w:tcW w:w="1980" w:type="dxa"/>
            <w:shd w:val="clear" w:color="auto" w:fill="auto"/>
          </w:tcPr>
          <w:p w14:paraId="079B0AD8" w14:textId="77777777" w:rsidR="000F068B" w:rsidRPr="006767AE" w:rsidRDefault="000F068B" w:rsidP="006767AE">
            <w:pPr>
              <w:ind w:right="720"/>
              <w:rPr>
                <w:sz w:val="22"/>
                <w:szCs w:val="22"/>
              </w:rPr>
            </w:pPr>
            <w:r w:rsidRPr="006767AE">
              <w:rPr>
                <w:sz w:val="22"/>
                <w:szCs w:val="22"/>
              </w:rPr>
              <w:t>70-72=C-</w:t>
            </w:r>
          </w:p>
        </w:tc>
      </w:tr>
      <w:tr w:rsidR="000F068B" w:rsidRPr="006767AE" w14:paraId="71660331" w14:textId="77777777" w:rsidTr="006767AE">
        <w:tc>
          <w:tcPr>
            <w:tcW w:w="2304" w:type="dxa"/>
            <w:shd w:val="clear" w:color="auto" w:fill="auto"/>
          </w:tcPr>
          <w:p w14:paraId="10CE559B" w14:textId="77777777" w:rsidR="000F068B" w:rsidRPr="006767AE" w:rsidRDefault="000F068B" w:rsidP="006767AE">
            <w:pPr>
              <w:ind w:right="720"/>
              <w:rPr>
                <w:sz w:val="22"/>
                <w:szCs w:val="22"/>
              </w:rPr>
            </w:pPr>
            <w:r w:rsidRPr="006767AE">
              <w:rPr>
                <w:sz w:val="22"/>
                <w:szCs w:val="22"/>
              </w:rPr>
              <w:t>68-69=D+</w:t>
            </w:r>
          </w:p>
        </w:tc>
        <w:tc>
          <w:tcPr>
            <w:tcW w:w="2196" w:type="dxa"/>
            <w:shd w:val="clear" w:color="auto" w:fill="auto"/>
          </w:tcPr>
          <w:p w14:paraId="56B6D5FA" w14:textId="77777777" w:rsidR="000F068B" w:rsidRPr="006767AE" w:rsidRDefault="000F068B" w:rsidP="006767AE">
            <w:pPr>
              <w:ind w:right="720"/>
              <w:rPr>
                <w:sz w:val="22"/>
                <w:szCs w:val="22"/>
              </w:rPr>
            </w:pPr>
            <w:r w:rsidRPr="006767AE">
              <w:rPr>
                <w:sz w:val="22"/>
                <w:szCs w:val="22"/>
              </w:rPr>
              <w:t>63-67=D</w:t>
            </w:r>
          </w:p>
        </w:tc>
        <w:tc>
          <w:tcPr>
            <w:tcW w:w="1980" w:type="dxa"/>
            <w:shd w:val="clear" w:color="auto" w:fill="auto"/>
          </w:tcPr>
          <w:p w14:paraId="3F3BBA47" w14:textId="77777777" w:rsidR="000F068B" w:rsidRPr="006767AE" w:rsidRDefault="000F068B" w:rsidP="006767AE">
            <w:pPr>
              <w:ind w:right="720"/>
              <w:rPr>
                <w:sz w:val="22"/>
                <w:szCs w:val="22"/>
              </w:rPr>
            </w:pPr>
            <w:r w:rsidRPr="006767AE">
              <w:rPr>
                <w:sz w:val="22"/>
                <w:szCs w:val="22"/>
              </w:rPr>
              <w:t>60-62=D-</w:t>
            </w:r>
          </w:p>
        </w:tc>
      </w:tr>
      <w:tr w:rsidR="000F068B" w:rsidRPr="006767AE" w14:paraId="6DE87892" w14:textId="77777777" w:rsidTr="006767AE">
        <w:tc>
          <w:tcPr>
            <w:tcW w:w="2304" w:type="dxa"/>
            <w:shd w:val="clear" w:color="auto" w:fill="auto"/>
          </w:tcPr>
          <w:p w14:paraId="719560FD" w14:textId="77777777" w:rsidR="000F068B" w:rsidRPr="006767AE" w:rsidRDefault="000F068B" w:rsidP="006767AE">
            <w:pPr>
              <w:ind w:right="720"/>
              <w:rPr>
                <w:sz w:val="22"/>
                <w:szCs w:val="22"/>
              </w:rPr>
            </w:pPr>
            <w:r w:rsidRPr="006767AE">
              <w:rPr>
                <w:sz w:val="22"/>
                <w:szCs w:val="22"/>
              </w:rPr>
              <w:t>&lt; 60=F</w:t>
            </w:r>
          </w:p>
        </w:tc>
        <w:tc>
          <w:tcPr>
            <w:tcW w:w="2196" w:type="dxa"/>
            <w:shd w:val="clear" w:color="auto" w:fill="auto"/>
          </w:tcPr>
          <w:p w14:paraId="0AB6C339" w14:textId="77777777" w:rsidR="000F068B" w:rsidRPr="006767AE" w:rsidRDefault="000F068B" w:rsidP="006767AE">
            <w:pPr>
              <w:ind w:right="720"/>
              <w:rPr>
                <w:sz w:val="22"/>
                <w:szCs w:val="22"/>
              </w:rPr>
            </w:pPr>
          </w:p>
        </w:tc>
        <w:tc>
          <w:tcPr>
            <w:tcW w:w="1980" w:type="dxa"/>
            <w:shd w:val="clear" w:color="auto" w:fill="auto"/>
          </w:tcPr>
          <w:p w14:paraId="206C182F" w14:textId="77777777" w:rsidR="000F068B" w:rsidRPr="006767AE" w:rsidRDefault="000F068B" w:rsidP="006767AE">
            <w:pPr>
              <w:ind w:right="720"/>
              <w:rPr>
                <w:sz w:val="22"/>
                <w:szCs w:val="22"/>
              </w:rPr>
            </w:pPr>
          </w:p>
        </w:tc>
      </w:tr>
    </w:tbl>
    <w:p w14:paraId="0A666D68" w14:textId="77777777" w:rsidR="003C2E96" w:rsidRDefault="003C2E96" w:rsidP="000F068B">
      <w:pPr>
        <w:pStyle w:val="Heading3"/>
        <w:rPr>
          <w:rFonts w:ascii="Times New Roman" w:hAnsi="Times New Roman"/>
          <w:sz w:val="24"/>
        </w:rPr>
      </w:pPr>
    </w:p>
    <w:p w14:paraId="167FE5B5" w14:textId="77777777" w:rsidR="000F068B" w:rsidRPr="00FA03AD" w:rsidRDefault="000F068B" w:rsidP="000F068B">
      <w:pPr>
        <w:pStyle w:val="Heading3"/>
        <w:rPr>
          <w:rFonts w:ascii="Times New Roman" w:hAnsi="Times New Roman"/>
          <w:sz w:val="24"/>
        </w:rPr>
      </w:pPr>
      <w:r w:rsidRPr="00FA03AD">
        <w:rPr>
          <w:rFonts w:ascii="Times New Roman" w:hAnsi="Times New Roman"/>
          <w:sz w:val="24"/>
        </w:rPr>
        <w:t>Academic integrity</w:t>
      </w:r>
    </w:p>
    <w:p w14:paraId="439C09B3" w14:textId="77777777" w:rsidR="000F068B" w:rsidRPr="003C2E96" w:rsidRDefault="000F068B" w:rsidP="000F068B">
      <w:pPr>
        <w:pStyle w:val="BodyText"/>
        <w:rPr>
          <w:bCs/>
          <w:sz w:val="22"/>
          <w:szCs w:val="22"/>
        </w:rPr>
      </w:pPr>
      <w:r w:rsidRPr="003C2E96">
        <w:rPr>
          <w:sz w:val="22"/>
          <w:szCs w:val="22"/>
        </w:rPr>
        <w:t xml:space="preserve">Students should know that the University’s </w:t>
      </w:r>
      <w:hyperlink r:id="rId15" w:history="1">
        <w:r w:rsidRPr="003C2E96">
          <w:rPr>
            <w:rStyle w:val="Hyperlink"/>
            <w:sz w:val="22"/>
            <w:szCs w:val="22"/>
          </w:rPr>
          <w:t>Academic Integrity Policy</w:t>
        </w:r>
      </w:hyperlink>
      <w:r w:rsidRPr="003C2E96">
        <w:rPr>
          <w:sz w:val="22"/>
          <w:szCs w:val="22"/>
        </w:rPr>
        <w:t xml:space="preserve"> is available at http://sa.sjsu.edu/judicial_affairs/faculty_and_staff/academic_integrity/index.html. </w:t>
      </w:r>
      <w:r w:rsidRPr="003C2E96">
        <w:rPr>
          <w:bCs/>
          <w:sz w:val="22"/>
          <w:szCs w:val="22"/>
        </w:rPr>
        <w:t xml:space="preserve">Your own commitment to learning, as evidenced by your enrollment at San Jose State University and the University’s integrity policy, require you to be honest in all your academic course work. Faculty members are required to report all infractions to the office of Student Conduct and Ethical Development. The </w:t>
      </w:r>
      <w:hyperlink r:id="rId16" w:history="1">
        <w:r w:rsidRPr="003C2E96">
          <w:rPr>
            <w:rStyle w:val="Hyperlink"/>
            <w:bCs/>
            <w:sz w:val="22"/>
            <w:szCs w:val="22"/>
          </w:rPr>
          <w:t>Student Conduct and Ethical Development website</w:t>
        </w:r>
      </w:hyperlink>
      <w:r w:rsidRPr="003C2E96">
        <w:rPr>
          <w:bCs/>
          <w:sz w:val="22"/>
          <w:szCs w:val="22"/>
        </w:rPr>
        <w:t xml:space="preserve"> is available at http://www.sa.sjsu.edu/judicial_affairs/index.html. </w:t>
      </w:r>
    </w:p>
    <w:p w14:paraId="542CF3AA" w14:textId="77777777" w:rsidR="000F068B" w:rsidRPr="003C2E96" w:rsidRDefault="000F068B" w:rsidP="000F068B">
      <w:pPr>
        <w:pStyle w:val="BodyText"/>
        <w:rPr>
          <w:sz w:val="22"/>
          <w:szCs w:val="22"/>
        </w:rPr>
      </w:pPr>
      <w:r w:rsidRPr="003C2E96">
        <w:rPr>
          <w:bCs/>
          <w:sz w:val="22"/>
          <w:szCs w:val="22"/>
        </w:rPr>
        <w:t>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 If you would like to include in your assignment any material you have submitted, or plan to submit for another class, please note that SJSU’s Academic Policy F06-1 requires approval of instructors.</w:t>
      </w:r>
    </w:p>
    <w:p w14:paraId="5B8CA037" w14:textId="77777777" w:rsidR="000F068B" w:rsidRPr="003C2E96" w:rsidRDefault="000F068B" w:rsidP="000F068B">
      <w:pPr>
        <w:pStyle w:val="Heading3"/>
        <w:rPr>
          <w:rFonts w:ascii="Times New Roman" w:hAnsi="Times New Roman"/>
          <w:sz w:val="22"/>
          <w:szCs w:val="22"/>
        </w:rPr>
      </w:pPr>
      <w:r w:rsidRPr="003C2E96">
        <w:rPr>
          <w:rFonts w:ascii="Times New Roman" w:hAnsi="Times New Roman"/>
          <w:sz w:val="22"/>
          <w:szCs w:val="22"/>
        </w:rPr>
        <w:t>Campus Policy in Compliance with the American Disabilities Act</w:t>
      </w:r>
    </w:p>
    <w:p w14:paraId="4DC14FFE" w14:textId="77777777" w:rsidR="000C7BBF" w:rsidRPr="00BA6EC3" w:rsidRDefault="000C7BBF" w:rsidP="000C7BBF">
      <w:pPr>
        <w:pStyle w:val="BodyText"/>
        <w:rPr>
          <w:sz w:val="22"/>
          <w:szCs w:val="22"/>
        </w:rPr>
      </w:pPr>
      <w:r w:rsidRPr="00BA6EC3">
        <w:rPr>
          <w:sz w:val="22"/>
          <w:szCs w:val="22"/>
        </w:rPr>
        <w:t xml:space="preserve">If you need course adaptations or accommodations because of a disability, or if you need to make special arrangements in case the building must be evacuated, please make an appointment with me as soon as possible, or see me during office hours. </w:t>
      </w:r>
      <w:hyperlink r:id="rId17" w:history="1">
        <w:r w:rsidRPr="00BA6EC3">
          <w:rPr>
            <w:rStyle w:val="Hyperlink"/>
            <w:sz w:val="22"/>
            <w:szCs w:val="22"/>
          </w:rPr>
          <w:t>Presidential Directive 97-03</w:t>
        </w:r>
      </w:hyperlink>
      <w:r w:rsidRPr="00BA6EC3">
        <w:rPr>
          <w:sz w:val="22"/>
          <w:szCs w:val="22"/>
        </w:rPr>
        <w:t xml:space="preserve"> at http://www.sjsu.edu/president/docs/directives/PD_1997-03.pdf requires that students with disabilities requesting accommodations must register with the </w:t>
      </w:r>
      <w:hyperlink r:id="rId18" w:history="1">
        <w:r w:rsidRPr="00BA6EC3">
          <w:rPr>
            <w:rStyle w:val="Hyperlink"/>
            <w:sz w:val="22"/>
            <w:szCs w:val="22"/>
          </w:rPr>
          <w:t>Accessible Education Center</w:t>
        </w:r>
      </w:hyperlink>
      <w:r w:rsidRPr="00BA6EC3">
        <w:rPr>
          <w:sz w:val="22"/>
          <w:szCs w:val="22"/>
        </w:rPr>
        <w:t xml:space="preserve"> (AEC) at http://www.sjsu.edu/aec to establish a record of their disability.</w:t>
      </w:r>
    </w:p>
    <w:p w14:paraId="2924E9CE" w14:textId="77777777" w:rsidR="000F068B" w:rsidRPr="00D856A6" w:rsidRDefault="000F068B" w:rsidP="000F068B">
      <w:pPr>
        <w:pStyle w:val="Heading2"/>
        <w:rPr>
          <w:rFonts w:ascii="Times New Roman" w:hAnsi="Times New Roman"/>
          <w:sz w:val="22"/>
          <w:szCs w:val="24"/>
        </w:rPr>
      </w:pPr>
      <w:r w:rsidRPr="00D856A6">
        <w:rPr>
          <w:rFonts w:ascii="Times New Roman" w:hAnsi="Times New Roman"/>
          <w:sz w:val="22"/>
          <w:szCs w:val="24"/>
        </w:rPr>
        <w:t xml:space="preserve">Student Technology Resources </w:t>
      </w:r>
    </w:p>
    <w:p w14:paraId="082A47CD" w14:textId="77777777" w:rsidR="000F068B" w:rsidRDefault="000F068B" w:rsidP="000F068B">
      <w:pPr>
        <w:rPr>
          <w:sz w:val="22"/>
        </w:rPr>
      </w:pPr>
      <w:r w:rsidRPr="00D856A6">
        <w:rPr>
          <w:sz w:val="22"/>
        </w:rPr>
        <w:t xml:space="preserve">Computer labs for student use are available in the Academic Success Center located on the </w:t>
      </w:r>
      <w:bookmarkStart w:id="0" w:name="OLE_LINK1"/>
      <w:bookmarkStart w:id="1" w:name="OLE_LINK2"/>
      <w:r w:rsidRPr="00D856A6">
        <w:rPr>
          <w:sz w:val="22"/>
        </w:rPr>
        <w:t>1</w:t>
      </w:r>
      <w:r w:rsidRPr="00D856A6">
        <w:rPr>
          <w:sz w:val="22"/>
          <w:vertAlign w:val="superscript"/>
        </w:rPr>
        <w:t>st</w:t>
      </w:r>
      <w:r w:rsidRPr="00D856A6">
        <w:rPr>
          <w:sz w:val="22"/>
        </w:rPr>
        <w:t xml:space="preserve"> </w:t>
      </w:r>
      <w:bookmarkEnd w:id="0"/>
      <w:bookmarkEnd w:id="1"/>
      <w:r w:rsidRPr="00D856A6">
        <w:rPr>
          <w:sz w:val="22"/>
        </w:rPr>
        <w:t>floor of Clark Hall and on the 2</w:t>
      </w:r>
      <w:r w:rsidRPr="00D856A6">
        <w:rPr>
          <w:sz w:val="22"/>
          <w:vertAlign w:val="superscript"/>
        </w:rPr>
        <w:t>nd</w:t>
      </w:r>
      <w:r w:rsidRPr="00D856A6">
        <w:rPr>
          <w:sz w:val="22"/>
        </w:rPr>
        <w:t xml:space="preserve"> floor of the Student Union. Additional computer labs may be available in your department/college. Computers are also available in the Martin Luther King Library.</w:t>
      </w:r>
    </w:p>
    <w:p w14:paraId="0C26ADE6" w14:textId="77777777" w:rsidR="000C7BBF" w:rsidRPr="00D856A6" w:rsidRDefault="000C7BBF" w:rsidP="000F068B">
      <w:pPr>
        <w:rPr>
          <w:sz w:val="22"/>
        </w:rPr>
      </w:pPr>
    </w:p>
    <w:p w14:paraId="59112D48" w14:textId="77777777" w:rsidR="000C5B12" w:rsidRDefault="000F068B" w:rsidP="000F068B">
      <w:pPr>
        <w:rPr>
          <w:sz w:val="22"/>
        </w:rPr>
      </w:pPr>
      <w:r w:rsidRPr="00D856A6">
        <w:rPr>
          <w:sz w:val="22"/>
        </w:rPr>
        <w:t>A wide variety of audio-visual equipment is available for student checkout from Media Services located in IRC 112. These items include digital and VHS camcorders, VHS and Beta video players, 16 mm, slide, overhead, DVD, CD, and audiotape players, sound systems, wireless microphones, projection screens and monitors.</w:t>
      </w:r>
    </w:p>
    <w:p w14:paraId="4B467581" w14:textId="77777777" w:rsidR="00C11FC0" w:rsidRDefault="00C11FC0" w:rsidP="000F068B">
      <w:pPr>
        <w:rPr>
          <w:sz w:val="22"/>
        </w:rPr>
      </w:pPr>
    </w:p>
    <w:p w14:paraId="24851367" w14:textId="77777777" w:rsidR="00C11FC0" w:rsidRPr="00BA6EC3" w:rsidRDefault="00C11FC0" w:rsidP="00C11FC0">
      <w:pPr>
        <w:pStyle w:val="Heading2"/>
        <w:rPr>
          <w:rFonts w:ascii="Times New Roman" w:hAnsi="Times New Roman" w:cs="Times New Roman"/>
          <w:i/>
          <w:sz w:val="22"/>
          <w:szCs w:val="22"/>
        </w:rPr>
      </w:pPr>
      <w:r w:rsidRPr="00BA6EC3">
        <w:rPr>
          <w:rFonts w:ascii="Times New Roman" w:hAnsi="Times New Roman" w:cs="Times New Roman"/>
          <w:sz w:val="22"/>
          <w:szCs w:val="22"/>
        </w:rPr>
        <w:t xml:space="preserve">SJSU Writing Center </w:t>
      </w:r>
    </w:p>
    <w:p w14:paraId="2046253F" w14:textId="77777777" w:rsidR="00C11FC0" w:rsidRPr="00BA6EC3" w:rsidRDefault="00C11FC0" w:rsidP="00C11FC0">
      <w:pPr>
        <w:pStyle w:val="NormalWeb"/>
        <w:shd w:val="clear" w:color="auto" w:fill="FFFFFF"/>
        <w:rPr>
          <w:noProof/>
          <w:sz w:val="22"/>
          <w:szCs w:val="22"/>
        </w:rPr>
      </w:pPr>
      <w:r w:rsidRPr="00BA6EC3">
        <w:rPr>
          <w:color w:val="222222"/>
          <w:sz w:val="22"/>
          <w:szCs w:val="22"/>
        </w:rPr>
        <w:t xml:space="preserve">The SJSU Writing Center is located in Clark Hall, Suite 126. All Writing Specialists have gone through a rigorous hiring process, and they are well trained to assist all students at all levels within all disciplines to become better writers. In addition to one-on-one tutoring services, the Writing Center also offers workshops every semester on a variety of writing topics. To make an appointment or to refer to the numerous online resources offered through the Writing Center, visit the </w:t>
      </w:r>
      <w:hyperlink r:id="rId19" w:history="1">
        <w:r w:rsidRPr="00BA6EC3">
          <w:rPr>
            <w:rStyle w:val="Hyperlink"/>
            <w:sz w:val="22"/>
            <w:szCs w:val="22"/>
          </w:rPr>
          <w:t>Writing Center website</w:t>
        </w:r>
      </w:hyperlink>
      <w:r w:rsidRPr="00BA6EC3">
        <w:rPr>
          <w:color w:val="222222"/>
          <w:sz w:val="22"/>
          <w:szCs w:val="22"/>
        </w:rPr>
        <w:t xml:space="preserve"> at http://www.sjsu.edu/writingcenter. For additional resources and updated information, follow the Writing Center on Twitter and become a fan of the SJSU Writing Center on Facebook. </w:t>
      </w:r>
      <w:r w:rsidRPr="00BA6EC3">
        <w:rPr>
          <w:noProof/>
          <w:sz w:val="22"/>
          <w:szCs w:val="22"/>
        </w:rPr>
        <w:t xml:space="preserve">(Note: You need to have a QR Reader to scan this code.) </w:t>
      </w:r>
    </w:p>
    <w:p w14:paraId="3E0F98A9" w14:textId="77777777" w:rsidR="00C11FC0" w:rsidRPr="00BA6EC3" w:rsidRDefault="00C11FC0" w:rsidP="00C11FC0">
      <w:pPr>
        <w:pStyle w:val="NormalWeb"/>
        <w:shd w:val="clear" w:color="auto" w:fill="FFFFFF"/>
        <w:rPr>
          <w:noProof/>
          <w:sz w:val="22"/>
          <w:szCs w:val="22"/>
        </w:rPr>
      </w:pPr>
      <w:r w:rsidRPr="00BA6EC3">
        <w:rPr>
          <w:noProof/>
          <w:sz w:val="22"/>
          <w:szCs w:val="22"/>
        </w:rPr>
        <w:drawing>
          <wp:inline distT="0" distB="0" distL="0" distR="0" wp14:anchorId="45ED8EBB" wp14:editId="458971E0">
            <wp:extent cx="749935" cy="770255"/>
            <wp:effectExtent l="0" t="0" r="12065" b="0"/>
            <wp:docPr id="1" name="Picture 1" descr=" image of a QR code.  You need to have a QR reader to scan this code.  It will take you to the website after your 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image of a QR code.  You need to have a QR reader to scan this code.  It will take you to the website after your sca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9935" cy="770255"/>
                    </a:xfrm>
                    <a:prstGeom prst="rect">
                      <a:avLst/>
                    </a:prstGeom>
                    <a:noFill/>
                    <a:ln>
                      <a:noFill/>
                    </a:ln>
                  </pic:spPr>
                </pic:pic>
              </a:graphicData>
            </a:graphic>
          </wp:inline>
        </w:drawing>
      </w:r>
      <w:r w:rsidRPr="00BA6EC3">
        <w:rPr>
          <w:noProof/>
          <w:sz w:val="22"/>
          <w:szCs w:val="22"/>
        </w:rPr>
        <w:t xml:space="preserve"> </w:t>
      </w:r>
    </w:p>
    <w:p w14:paraId="77605CC3" w14:textId="77777777" w:rsidR="00C11FC0" w:rsidRPr="00BA6EC3" w:rsidRDefault="00C11FC0" w:rsidP="00C11FC0">
      <w:pPr>
        <w:pStyle w:val="Heading2"/>
        <w:rPr>
          <w:rFonts w:ascii="Times New Roman" w:hAnsi="Times New Roman" w:cs="Times New Roman"/>
          <w:i/>
          <w:color w:val="222222"/>
          <w:sz w:val="22"/>
          <w:szCs w:val="22"/>
        </w:rPr>
      </w:pPr>
      <w:r w:rsidRPr="00BA6EC3">
        <w:rPr>
          <w:rFonts w:ascii="Times New Roman" w:hAnsi="Times New Roman" w:cs="Times New Roman"/>
          <w:sz w:val="22"/>
          <w:szCs w:val="22"/>
        </w:rPr>
        <w:t xml:space="preserve">SJSU Counseling Services </w:t>
      </w:r>
    </w:p>
    <w:p w14:paraId="6916A356" w14:textId="44E28554" w:rsidR="00C11FC0" w:rsidRPr="00C11FC0" w:rsidRDefault="00C11FC0" w:rsidP="00C11FC0">
      <w:pPr>
        <w:pStyle w:val="Heading2"/>
        <w:rPr>
          <w:rFonts w:ascii="Times New Roman" w:hAnsi="Times New Roman" w:cs="Times New Roman"/>
          <w:i/>
          <w:sz w:val="22"/>
          <w:szCs w:val="22"/>
        </w:rPr>
      </w:pPr>
      <w:r w:rsidRPr="00BA6EC3">
        <w:rPr>
          <w:rFonts w:ascii="Times New Roman" w:hAnsi="Times New Roman" w:cs="Times New Roman"/>
          <w:b w:val="0"/>
          <w:sz w:val="22"/>
          <w:szCs w:val="22"/>
        </w:rPr>
        <w:t>The SJSU Counseling Services is located on the corner of 7</w:t>
      </w:r>
      <w:r w:rsidRPr="00BA6EC3">
        <w:rPr>
          <w:rFonts w:ascii="Times New Roman" w:hAnsi="Times New Roman" w:cs="Times New Roman"/>
          <w:b w:val="0"/>
          <w:sz w:val="22"/>
          <w:szCs w:val="22"/>
          <w:vertAlign w:val="superscript"/>
        </w:rPr>
        <w:t>th</w:t>
      </w:r>
      <w:r w:rsidRPr="00BA6EC3">
        <w:rPr>
          <w:rFonts w:ascii="Times New Roman" w:hAnsi="Times New Roman" w:cs="Times New Roman"/>
          <w:b w:val="0"/>
          <w:sz w:val="22"/>
          <w:szCs w:val="22"/>
        </w:rPr>
        <w:t xml:space="preserve"> Street and San Fernando Street, in Room 201, Administration Building.  Professional psychologists, social workers, and counselors are available to provide consultations on issues of student mental health, campus climate or psychological and academic issues on an individual, couple, or group basis.  To schedule an appointment or learn more information, visit </w:t>
      </w:r>
      <w:hyperlink r:id="rId21" w:history="1">
        <w:r w:rsidRPr="00BA6EC3">
          <w:rPr>
            <w:rStyle w:val="Hyperlink"/>
            <w:rFonts w:ascii="Times New Roman" w:hAnsi="Times New Roman" w:cs="Times New Roman"/>
            <w:b w:val="0"/>
            <w:sz w:val="22"/>
            <w:szCs w:val="22"/>
          </w:rPr>
          <w:t>Counseling Services website</w:t>
        </w:r>
      </w:hyperlink>
      <w:r w:rsidRPr="00BA6EC3">
        <w:rPr>
          <w:rFonts w:ascii="Times New Roman" w:hAnsi="Times New Roman" w:cs="Times New Roman"/>
          <w:b w:val="0"/>
          <w:sz w:val="22"/>
          <w:szCs w:val="22"/>
        </w:rPr>
        <w:t xml:space="preserve"> at http://www.sjsu.edu/counseling</w:t>
      </w:r>
      <w:r w:rsidRPr="00BA6EC3">
        <w:rPr>
          <w:rFonts w:ascii="Times New Roman" w:hAnsi="Times New Roman" w:cs="Times New Roman"/>
          <w:sz w:val="22"/>
          <w:szCs w:val="22"/>
        </w:rPr>
        <w:t>.</w:t>
      </w:r>
      <w:r w:rsidRPr="00BA6EC3">
        <w:br w:type="page"/>
      </w:r>
    </w:p>
    <w:p w14:paraId="03030AA3" w14:textId="4121B105" w:rsidR="000F068B" w:rsidRPr="00D856A6" w:rsidRDefault="000F068B" w:rsidP="000F068B">
      <w:pPr>
        <w:rPr>
          <w:sz w:val="22"/>
        </w:rPr>
      </w:pPr>
    </w:p>
    <w:p w14:paraId="26BBBCC6" w14:textId="77777777" w:rsidR="000F068B" w:rsidRDefault="000F068B" w:rsidP="000F068B">
      <w:pPr>
        <w:pStyle w:val="Heading1"/>
      </w:pPr>
      <w:r>
        <w:t>Course Schedule</w:t>
      </w:r>
    </w:p>
    <w:p w14:paraId="7972BEBF" w14:textId="77777777" w:rsidR="004D1A90" w:rsidRPr="00BA6EC3" w:rsidRDefault="004D1A90" w:rsidP="004D1A90">
      <w:pPr>
        <w:tabs>
          <w:tab w:val="left" w:pos="3435"/>
        </w:tabs>
        <w:spacing w:after="343"/>
        <w:jc w:val="both"/>
      </w:pPr>
      <w:r w:rsidRPr="00BA6EC3">
        <w:t xml:space="preserve">*Course schedule is subject to change.  You are expected to come to class and check course web site to remain current. </w:t>
      </w:r>
    </w:p>
    <w:p w14:paraId="310DCCB3" w14:textId="77777777" w:rsidR="004D1A90" w:rsidRPr="004D1A90" w:rsidRDefault="004D1A90" w:rsidP="004D1A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700"/>
        <w:gridCol w:w="2880"/>
        <w:gridCol w:w="2088"/>
      </w:tblGrid>
      <w:tr w:rsidR="000F068B" w:rsidRPr="006767AE" w14:paraId="7E6CB781" w14:textId="77777777" w:rsidTr="006767AE">
        <w:trPr>
          <w:tblHeader/>
        </w:trPr>
        <w:tc>
          <w:tcPr>
            <w:tcW w:w="1188" w:type="dxa"/>
            <w:shd w:val="clear" w:color="auto" w:fill="auto"/>
          </w:tcPr>
          <w:p w14:paraId="0B45BC32" w14:textId="77777777" w:rsidR="000F068B" w:rsidRPr="006767AE" w:rsidRDefault="00127AC5" w:rsidP="000F068B">
            <w:pPr>
              <w:rPr>
                <w:b/>
                <w:sz w:val="22"/>
              </w:rPr>
            </w:pPr>
            <w:r>
              <w:rPr>
                <w:b/>
                <w:sz w:val="22"/>
              </w:rPr>
              <w:t>Week</w:t>
            </w:r>
          </w:p>
        </w:tc>
        <w:tc>
          <w:tcPr>
            <w:tcW w:w="2700" w:type="dxa"/>
            <w:shd w:val="clear" w:color="auto" w:fill="auto"/>
          </w:tcPr>
          <w:p w14:paraId="0D51807E" w14:textId="77777777" w:rsidR="000F068B" w:rsidRPr="006767AE" w:rsidRDefault="000F068B" w:rsidP="000F068B">
            <w:pPr>
              <w:rPr>
                <w:b/>
                <w:sz w:val="22"/>
              </w:rPr>
            </w:pPr>
            <w:r w:rsidRPr="006767AE">
              <w:rPr>
                <w:b/>
                <w:sz w:val="22"/>
              </w:rPr>
              <w:t>Topic</w:t>
            </w:r>
          </w:p>
        </w:tc>
        <w:tc>
          <w:tcPr>
            <w:tcW w:w="2880" w:type="dxa"/>
            <w:shd w:val="clear" w:color="auto" w:fill="auto"/>
          </w:tcPr>
          <w:p w14:paraId="0ABB0957" w14:textId="77777777" w:rsidR="000F068B" w:rsidRPr="006767AE" w:rsidRDefault="000F068B" w:rsidP="000F068B">
            <w:pPr>
              <w:rPr>
                <w:b/>
                <w:sz w:val="22"/>
              </w:rPr>
            </w:pPr>
            <w:r w:rsidRPr="006767AE">
              <w:rPr>
                <w:b/>
                <w:sz w:val="22"/>
              </w:rPr>
              <w:t>Reading Due</w:t>
            </w:r>
          </w:p>
        </w:tc>
        <w:tc>
          <w:tcPr>
            <w:tcW w:w="2088" w:type="dxa"/>
            <w:shd w:val="clear" w:color="auto" w:fill="auto"/>
          </w:tcPr>
          <w:p w14:paraId="4461FE7C" w14:textId="77777777" w:rsidR="000F068B" w:rsidRPr="006767AE" w:rsidRDefault="000F068B" w:rsidP="000F068B">
            <w:pPr>
              <w:rPr>
                <w:b/>
                <w:sz w:val="22"/>
              </w:rPr>
            </w:pPr>
            <w:r w:rsidRPr="006767AE">
              <w:rPr>
                <w:b/>
                <w:sz w:val="22"/>
              </w:rPr>
              <w:t>Evaluation Due</w:t>
            </w:r>
          </w:p>
        </w:tc>
      </w:tr>
      <w:tr w:rsidR="000F068B" w:rsidRPr="006767AE" w14:paraId="3B679516" w14:textId="77777777" w:rsidTr="006767AE">
        <w:tc>
          <w:tcPr>
            <w:tcW w:w="1188" w:type="dxa"/>
            <w:shd w:val="clear" w:color="auto" w:fill="auto"/>
          </w:tcPr>
          <w:p w14:paraId="2BC8D59D" w14:textId="77777777" w:rsidR="000F068B" w:rsidRPr="006767AE" w:rsidRDefault="000F068B" w:rsidP="000F068B">
            <w:pPr>
              <w:rPr>
                <w:sz w:val="22"/>
              </w:rPr>
            </w:pPr>
          </w:p>
        </w:tc>
        <w:tc>
          <w:tcPr>
            <w:tcW w:w="2700" w:type="dxa"/>
            <w:shd w:val="clear" w:color="auto" w:fill="auto"/>
          </w:tcPr>
          <w:p w14:paraId="52B7A45A" w14:textId="748EDEB1" w:rsidR="00E728FB" w:rsidRPr="00E728FB" w:rsidRDefault="000F068B" w:rsidP="000F068B">
            <w:pPr>
              <w:rPr>
                <w:b/>
                <w:sz w:val="22"/>
              </w:rPr>
            </w:pPr>
            <w:r w:rsidRPr="00E728FB">
              <w:rPr>
                <w:b/>
                <w:sz w:val="22"/>
              </w:rPr>
              <w:t>Power &amp; Privilege</w:t>
            </w:r>
          </w:p>
        </w:tc>
        <w:tc>
          <w:tcPr>
            <w:tcW w:w="2880" w:type="dxa"/>
            <w:shd w:val="clear" w:color="auto" w:fill="auto"/>
          </w:tcPr>
          <w:p w14:paraId="6A28F300" w14:textId="77777777" w:rsidR="000F068B" w:rsidRPr="006767AE" w:rsidRDefault="000F068B" w:rsidP="000F068B">
            <w:pPr>
              <w:rPr>
                <w:sz w:val="22"/>
              </w:rPr>
            </w:pPr>
          </w:p>
        </w:tc>
        <w:tc>
          <w:tcPr>
            <w:tcW w:w="2088" w:type="dxa"/>
            <w:shd w:val="clear" w:color="auto" w:fill="auto"/>
          </w:tcPr>
          <w:p w14:paraId="3FFF2CD4" w14:textId="77777777" w:rsidR="000F068B" w:rsidRPr="006767AE" w:rsidRDefault="000F068B" w:rsidP="000F068B">
            <w:pPr>
              <w:rPr>
                <w:sz w:val="22"/>
              </w:rPr>
            </w:pPr>
          </w:p>
        </w:tc>
      </w:tr>
      <w:tr w:rsidR="00E728FB" w:rsidRPr="006767AE" w14:paraId="350CE86D" w14:textId="77777777" w:rsidTr="006767AE">
        <w:tc>
          <w:tcPr>
            <w:tcW w:w="1188" w:type="dxa"/>
            <w:shd w:val="clear" w:color="auto" w:fill="auto"/>
          </w:tcPr>
          <w:p w14:paraId="47EF9028" w14:textId="0CCBDB84" w:rsidR="00E728FB" w:rsidRPr="006767AE" w:rsidRDefault="00E728FB" w:rsidP="000F068B">
            <w:pPr>
              <w:rPr>
                <w:sz w:val="22"/>
              </w:rPr>
            </w:pPr>
            <w:r>
              <w:rPr>
                <w:sz w:val="22"/>
              </w:rPr>
              <w:t>8/25</w:t>
            </w:r>
          </w:p>
        </w:tc>
        <w:tc>
          <w:tcPr>
            <w:tcW w:w="2700" w:type="dxa"/>
            <w:shd w:val="clear" w:color="auto" w:fill="auto"/>
          </w:tcPr>
          <w:p w14:paraId="4C7A3256" w14:textId="4D1ABBF7" w:rsidR="00E728FB" w:rsidRPr="006767AE" w:rsidRDefault="00E728FB" w:rsidP="000F068B">
            <w:pPr>
              <w:rPr>
                <w:sz w:val="22"/>
              </w:rPr>
            </w:pPr>
            <w:r>
              <w:rPr>
                <w:sz w:val="22"/>
              </w:rPr>
              <w:t>Introduction</w:t>
            </w:r>
            <w:r w:rsidR="004D1A90">
              <w:rPr>
                <w:sz w:val="22"/>
              </w:rPr>
              <w:t xml:space="preserve"> to the Course</w:t>
            </w:r>
          </w:p>
        </w:tc>
        <w:tc>
          <w:tcPr>
            <w:tcW w:w="2880" w:type="dxa"/>
            <w:shd w:val="clear" w:color="auto" w:fill="auto"/>
          </w:tcPr>
          <w:p w14:paraId="06E9E4FD" w14:textId="77777777" w:rsidR="00E728FB" w:rsidRPr="006767AE" w:rsidRDefault="00E728FB" w:rsidP="000F068B">
            <w:pPr>
              <w:rPr>
                <w:sz w:val="22"/>
              </w:rPr>
            </w:pPr>
          </w:p>
        </w:tc>
        <w:tc>
          <w:tcPr>
            <w:tcW w:w="2088" w:type="dxa"/>
            <w:shd w:val="clear" w:color="auto" w:fill="auto"/>
          </w:tcPr>
          <w:p w14:paraId="560265EC" w14:textId="77777777" w:rsidR="00E728FB" w:rsidRPr="006767AE" w:rsidRDefault="00E728FB" w:rsidP="000F068B">
            <w:pPr>
              <w:rPr>
                <w:sz w:val="22"/>
              </w:rPr>
            </w:pPr>
          </w:p>
        </w:tc>
      </w:tr>
      <w:tr w:rsidR="00E728FB" w:rsidRPr="006767AE" w14:paraId="4DD370DA" w14:textId="77777777" w:rsidTr="006767AE">
        <w:tc>
          <w:tcPr>
            <w:tcW w:w="1188" w:type="dxa"/>
            <w:shd w:val="clear" w:color="auto" w:fill="auto"/>
          </w:tcPr>
          <w:p w14:paraId="6E25449E" w14:textId="3A70C7D7" w:rsidR="00E728FB" w:rsidRDefault="00E728FB" w:rsidP="000F068B">
            <w:pPr>
              <w:rPr>
                <w:sz w:val="22"/>
              </w:rPr>
            </w:pPr>
            <w:r>
              <w:rPr>
                <w:sz w:val="22"/>
              </w:rPr>
              <w:t>9/1</w:t>
            </w:r>
          </w:p>
        </w:tc>
        <w:tc>
          <w:tcPr>
            <w:tcW w:w="2700" w:type="dxa"/>
            <w:shd w:val="clear" w:color="auto" w:fill="auto"/>
          </w:tcPr>
          <w:p w14:paraId="26C64548" w14:textId="694A5881" w:rsidR="00E728FB" w:rsidRPr="003C16CC" w:rsidRDefault="00E728FB" w:rsidP="003C16CC">
            <w:pPr>
              <w:rPr>
                <w:i/>
                <w:sz w:val="22"/>
              </w:rPr>
            </w:pPr>
            <w:r w:rsidRPr="003C16CC">
              <w:rPr>
                <w:i/>
                <w:sz w:val="22"/>
              </w:rPr>
              <w:t>N</w:t>
            </w:r>
            <w:r w:rsidR="003C16CC">
              <w:rPr>
                <w:i/>
                <w:sz w:val="22"/>
              </w:rPr>
              <w:t>O CLASS</w:t>
            </w:r>
            <w:r w:rsidRPr="003C16CC">
              <w:rPr>
                <w:i/>
                <w:sz w:val="22"/>
              </w:rPr>
              <w:t>: LABOR DAY</w:t>
            </w:r>
          </w:p>
        </w:tc>
        <w:tc>
          <w:tcPr>
            <w:tcW w:w="2880" w:type="dxa"/>
            <w:shd w:val="clear" w:color="auto" w:fill="auto"/>
          </w:tcPr>
          <w:p w14:paraId="1F5C9394" w14:textId="77777777" w:rsidR="00E728FB" w:rsidRPr="006767AE" w:rsidRDefault="00E728FB" w:rsidP="000F068B">
            <w:pPr>
              <w:rPr>
                <w:sz w:val="22"/>
              </w:rPr>
            </w:pPr>
          </w:p>
        </w:tc>
        <w:tc>
          <w:tcPr>
            <w:tcW w:w="2088" w:type="dxa"/>
            <w:shd w:val="clear" w:color="auto" w:fill="auto"/>
          </w:tcPr>
          <w:p w14:paraId="3D9665FD" w14:textId="77777777" w:rsidR="00E728FB" w:rsidRPr="006767AE" w:rsidRDefault="00E728FB" w:rsidP="000F068B">
            <w:pPr>
              <w:rPr>
                <w:sz w:val="22"/>
              </w:rPr>
            </w:pPr>
          </w:p>
        </w:tc>
      </w:tr>
      <w:tr w:rsidR="000F068B" w:rsidRPr="006767AE" w14:paraId="045597D0" w14:textId="77777777" w:rsidTr="006767AE">
        <w:tc>
          <w:tcPr>
            <w:tcW w:w="1188" w:type="dxa"/>
            <w:shd w:val="clear" w:color="auto" w:fill="auto"/>
          </w:tcPr>
          <w:p w14:paraId="2BAA2AFF" w14:textId="77777777" w:rsidR="000F068B" w:rsidRDefault="000F068B" w:rsidP="000F068B">
            <w:pPr>
              <w:rPr>
                <w:sz w:val="22"/>
              </w:rPr>
            </w:pPr>
          </w:p>
          <w:p w14:paraId="3A404118" w14:textId="77777777" w:rsidR="001E1CB0" w:rsidRDefault="001E1CB0" w:rsidP="000F068B">
            <w:pPr>
              <w:rPr>
                <w:sz w:val="22"/>
              </w:rPr>
            </w:pPr>
          </w:p>
          <w:p w14:paraId="0FCF3F31" w14:textId="7327E893" w:rsidR="001E1CB0" w:rsidRPr="006767AE" w:rsidRDefault="00E728FB" w:rsidP="000F068B">
            <w:pPr>
              <w:rPr>
                <w:sz w:val="22"/>
              </w:rPr>
            </w:pPr>
            <w:r>
              <w:rPr>
                <w:sz w:val="22"/>
              </w:rPr>
              <w:t>9/8</w:t>
            </w:r>
          </w:p>
        </w:tc>
        <w:tc>
          <w:tcPr>
            <w:tcW w:w="2700" w:type="dxa"/>
            <w:shd w:val="clear" w:color="auto" w:fill="auto"/>
          </w:tcPr>
          <w:p w14:paraId="1CB7F83F" w14:textId="77777777" w:rsidR="000F068B" w:rsidRPr="006767AE" w:rsidRDefault="000F068B" w:rsidP="000F068B">
            <w:pPr>
              <w:rPr>
                <w:sz w:val="22"/>
              </w:rPr>
            </w:pPr>
            <w:r w:rsidRPr="006767AE">
              <w:rPr>
                <w:sz w:val="22"/>
              </w:rPr>
              <w:t>Context of Therapy: Social Construction of Difference</w:t>
            </w:r>
          </w:p>
          <w:p w14:paraId="58BB3A43" w14:textId="77777777" w:rsidR="000F068B" w:rsidRPr="006767AE" w:rsidRDefault="000F068B" w:rsidP="000F068B">
            <w:pPr>
              <w:rPr>
                <w:sz w:val="22"/>
              </w:rPr>
            </w:pPr>
          </w:p>
          <w:p w14:paraId="21B71115" w14:textId="77777777" w:rsidR="000F068B" w:rsidRPr="006767AE" w:rsidRDefault="000F068B" w:rsidP="000F068B">
            <w:pPr>
              <w:rPr>
                <w:i/>
                <w:sz w:val="22"/>
              </w:rPr>
            </w:pPr>
          </w:p>
        </w:tc>
        <w:tc>
          <w:tcPr>
            <w:tcW w:w="2880" w:type="dxa"/>
            <w:shd w:val="clear" w:color="auto" w:fill="auto"/>
          </w:tcPr>
          <w:p w14:paraId="071705F5" w14:textId="535FD0A5" w:rsidR="000F068B" w:rsidRPr="006767AE" w:rsidRDefault="000F068B" w:rsidP="000F068B">
            <w:pPr>
              <w:rPr>
                <w:sz w:val="22"/>
              </w:rPr>
            </w:pPr>
            <w:proofErr w:type="spellStart"/>
            <w:r w:rsidRPr="006767AE">
              <w:rPr>
                <w:b/>
                <w:sz w:val="22"/>
              </w:rPr>
              <w:t>Ballou</w:t>
            </w:r>
            <w:proofErr w:type="spellEnd"/>
            <w:r w:rsidRPr="006767AE">
              <w:rPr>
                <w:sz w:val="22"/>
              </w:rPr>
              <w:t>, Preface, &amp; Intro ix-xiii, Ch</w:t>
            </w:r>
            <w:r w:rsidR="00C11FC0">
              <w:rPr>
                <w:sz w:val="22"/>
              </w:rPr>
              <w:t>.</w:t>
            </w:r>
            <w:r w:rsidRPr="006767AE">
              <w:rPr>
                <w:sz w:val="22"/>
              </w:rPr>
              <w:t xml:space="preserve"> 1 Context of Therapy Theory, 1-8.</w:t>
            </w:r>
          </w:p>
          <w:p w14:paraId="194C4BBE" w14:textId="77777777" w:rsidR="000F068B" w:rsidRPr="006767AE" w:rsidRDefault="000F068B" w:rsidP="000F068B">
            <w:pPr>
              <w:rPr>
                <w:b/>
                <w:sz w:val="22"/>
              </w:rPr>
            </w:pPr>
            <w:r w:rsidRPr="006767AE">
              <w:rPr>
                <w:b/>
                <w:sz w:val="22"/>
              </w:rPr>
              <w:t xml:space="preserve">Rothenberg: </w:t>
            </w:r>
          </w:p>
          <w:p w14:paraId="1F02734B" w14:textId="15F7E64E" w:rsidR="000F068B" w:rsidRPr="006767AE" w:rsidRDefault="000F068B" w:rsidP="000F068B">
            <w:pPr>
              <w:rPr>
                <w:sz w:val="22"/>
              </w:rPr>
            </w:pPr>
            <w:r w:rsidRPr="006767AE">
              <w:rPr>
                <w:sz w:val="22"/>
              </w:rPr>
              <w:t>Buck, Constructing Race, 33-3</w:t>
            </w:r>
            <w:r w:rsidR="009C2537">
              <w:rPr>
                <w:sz w:val="22"/>
              </w:rPr>
              <w:t>8</w:t>
            </w:r>
            <w:r w:rsidRPr="006767AE">
              <w:rPr>
                <w:sz w:val="22"/>
              </w:rPr>
              <w:t>.</w:t>
            </w:r>
          </w:p>
          <w:p w14:paraId="3C0DD1B9" w14:textId="54852CAF" w:rsidR="000F068B" w:rsidRPr="006767AE" w:rsidRDefault="000F068B" w:rsidP="000F068B">
            <w:pPr>
              <w:rPr>
                <w:sz w:val="22"/>
              </w:rPr>
            </w:pPr>
            <w:r w:rsidRPr="006767AE">
              <w:rPr>
                <w:sz w:val="22"/>
              </w:rPr>
              <w:t xml:space="preserve">Hubbard, Social Construction of Sexuality, </w:t>
            </w:r>
            <w:r w:rsidR="004A6ED4">
              <w:rPr>
                <w:sz w:val="22"/>
              </w:rPr>
              <w:t>66-69</w:t>
            </w:r>
            <w:r w:rsidRPr="006767AE">
              <w:rPr>
                <w:sz w:val="22"/>
              </w:rPr>
              <w:t>.</w:t>
            </w:r>
          </w:p>
          <w:p w14:paraId="79337900" w14:textId="46B64C7B" w:rsidR="000F068B" w:rsidRPr="006767AE" w:rsidRDefault="000F068B" w:rsidP="000F068B">
            <w:pPr>
              <w:rPr>
                <w:sz w:val="22"/>
              </w:rPr>
            </w:pPr>
            <w:proofErr w:type="spellStart"/>
            <w:r w:rsidRPr="006767AE">
              <w:rPr>
                <w:sz w:val="22"/>
              </w:rPr>
              <w:t>Baynton</w:t>
            </w:r>
            <w:proofErr w:type="spellEnd"/>
            <w:r w:rsidRPr="006767AE">
              <w:rPr>
                <w:sz w:val="22"/>
              </w:rPr>
              <w:t xml:space="preserve">, Disability, </w:t>
            </w:r>
            <w:r w:rsidR="004A6ED4">
              <w:rPr>
                <w:sz w:val="22"/>
              </w:rPr>
              <w:t>94-103</w:t>
            </w:r>
            <w:r w:rsidRPr="006767AE">
              <w:rPr>
                <w:sz w:val="22"/>
              </w:rPr>
              <w:t>.</w:t>
            </w:r>
          </w:p>
          <w:p w14:paraId="46B5EA30" w14:textId="07375B21" w:rsidR="000F068B" w:rsidRPr="006767AE" w:rsidRDefault="000F068B" w:rsidP="000F068B">
            <w:pPr>
              <w:rPr>
                <w:sz w:val="22"/>
              </w:rPr>
            </w:pPr>
            <w:proofErr w:type="spellStart"/>
            <w:r w:rsidRPr="006767AE">
              <w:rPr>
                <w:sz w:val="22"/>
              </w:rPr>
              <w:t>Gans</w:t>
            </w:r>
            <w:proofErr w:type="spellEnd"/>
            <w:r w:rsidRPr="006767AE">
              <w:rPr>
                <w:sz w:val="22"/>
              </w:rPr>
              <w:t>, Deconstructing the Underclass, 10</w:t>
            </w:r>
            <w:r w:rsidR="004A6ED4">
              <w:rPr>
                <w:sz w:val="22"/>
              </w:rPr>
              <w:t>4</w:t>
            </w:r>
            <w:r w:rsidRPr="006767AE">
              <w:rPr>
                <w:sz w:val="22"/>
              </w:rPr>
              <w:t>-10</w:t>
            </w:r>
            <w:r w:rsidR="004A6ED4">
              <w:rPr>
                <w:sz w:val="22"/>
              </w:rPr>
              <w:t>9</w:t>
            </w:r>
            <w:r w:rsidRPr="006767AE">
              <w:rPr>
                <w:sz w:val="22"/>
              </w:rPr>
              <w:t>.</w:t>
            </w:r>
          </w:p>
          <w:p w14:paraId="4BE61093" w14:textId="288ACAB3" w:rsidR="000F068B" w:rsidRPr="006767AE" w:rsidRDefault="000F068B" w:rsidP="004A6ED4">
            <w:pPr>
              <w:rPr>
                <w:b/>
                <w:sz w:val="22"/>
              </w:rPr>
            </w:pPr>
            <w:r w:rsidRPr="006767AE">
              <w:rPr>
                <w:sz w:val="22"/>
              </w:rPr>
              <w:t>Miller, Domination, 1</w:t>
            </w:r>
            <w:r w:rsidR="004A6ED4">
              <w:rPr>
                <w:sz w:val="22"/>
              </w:rPr>
              <w:t>10</w:t>
            </w:r>
            <w:r w:rsidRPr="006767AE">
              <w:rPr>
                <w:sz w:val="22"/>
              </w:rPr>
              <w:t>-11</w:t>
            </w:r>
            <w:r w:rsidR="004A6ED4">
              <w:rPr>
                <w:sz w:val="22"/>
              </w:rPr>
              <w:t>6</w:t>
            </w:r>
            <w:r w:rsidRPr="006767AE">
              <w:rPr>
                <w:sz w:val="22"/>
              </w:rPr>
              <w:t>.</w:t>
            </w:r>
          </w:p>
        </w:tc>
        <w:tc>
          <w:tcPr>
            <w:tcW w:w="2088" w:type="dxa"/>
            <w:shd w:val="clear" w:color="auto" w:fill="auto"/>
          </w:tcPr>
          <w:p w14:paraId="0DBA2529" w14:textId="77777777" w:rsidR="000F068B" w:rsidRDefault="000F068B" w:rsidP="000F068B">
            <w:pPr>
              <w:rPr>
                <w:sz w:val="22"/>
              </w:rPr>
            </w:pPr>
          </w:p>
          <w:p w14:paraId="39304D7E" w14:textId="77777777" w:rsidR="00E709D7" w:rsidRDefault="00E709D7" w:rsidP="000F068B">
            <w:pPr>
              <w:rPr>
                <w:sz w:val="22"/>
              </w:rPr>
            </w:pPr>
          </w:p>
          <w:p w14:paraId="5416A8C6" w14:textId="0CCD1BCB" w:rsidR="00E709D7" w:rsidRPr="00E709D7" w:rsidRDefault="00E709D7" w:rsidP="000F068B">
            <w:pPr>
              <w:rPr>
                <w:color w:val="800000"/>
                <w:sz w:val="22"/>
              </w:rPr>
            </w:pPr>
          </w:p>
        </w:tc>
      </w:tr>
      <w:tr w:rsidR="000F068B" w:rsidRPr="006767AE" w14:paraId="7F60FD52" w14:textId="77777777" w:rsidTr="006767AE">
        <w:tc>
          <w:tcPr>
            <w:tcW w:w="1188" w:type="dxa"/>
            <w:shd w:val="clear" w:color="auto" w:fill="auto"/>
          </w:tcPr>
          <w:p w14:paraId="0A6F6A08" w14:textId="77777777" w:rsidR="000F068B" w:rsidRDefault="000F068B" w:rsidP="000F068B">
            <w:pPr>
              <w:rPr>
                <w:sz w:val="22"/>
              </w:rPr>
            </w:pPr>
          </w:p>
          <w:p w14:paraId="6F4378F0" w14:textId="77777777" w:rsidR="001E1CB0" w:rsidRDefault="001E1CB0" w:rsidP="000F068B">
            <w:pPr>
              <w:rPr>
                <w:sz w:val="22"/>
              </w:rPr>
            </w:pPr>
          </w:p>
          <w:p w14:paraId="62ADBEE8" w14:textId="2184EAA4" w:rsidR="001E1CB0" w:rsidRPr="006767AE" w:rsidRDefault="00E728FB" w:rsidP="00DF198D">
            <w:pPr>
              <w:rPr>
                <w:sz w:val="22"/>
              </w:rPr>
            </w:pPr>
            <w:r>
              <w:rPr>
                <w:sz w:val="22"/>
              </w:rPr>
              <w:t>9/15</w:t>
            </w:r>
          </w:p>
        </w:tc>
        <w:tc>
          <w:tcPr>
            <w:tcW w:w="2700" w:type="dxa"/>
            <w:shd w:val="clear" w:color="auto" w:fill="auto"/>
          </w:tcPr>
          <w:p w14:paraId="3E81BAE6" w14:textId="77777777" w:rsidR="000F068B" w:rsidRPr="006767AE" w:rsidRDefault="000F068B" w:rsidP="000F068B">
            <w:pPr>
              <w:rPr>
                <w:sz w:val="22"/>
              </w:rPr>
            </w:pPr>
            <w:r w:rsidRPr="006767AE">
              <w:rPr>
                <w:sz w:val="22"/>
              </w:rPr>
              <w:t>Understanding Racism, Sexism, Heterosexism and Class Privilege</w:t>
            </w:r>
          </w:p>
          <w:p w14:paraId="11EBE39F" w14:textId="77777777" w:rsidR="000F068B" w:rsidRPr="006767AE" w:rsidRDefault="000F068B" w:rsidP="000F068B">
            <w:pPr>
              <w:rPr>
                <w:sz w:val="22"/>
              </w:rPr>
            </w:pPr>
          </w:p>
          <w:p w14:paraId="21880AFA" w14:textId="77777777" w:rsidR="000F068B" w:rsidRPr="006767AE" w:rsidRDefault="000F068B" w:rsidP="000F068B">
            <w:pPr>
              <w:rPr>
                <w:i/>
                <w:sz w:val="22"/>
              </w:rPr>
            </w:pPr>
            <w:r w:rsidRPr="006767AE">
              <w:rPr>
                <w:i/>
                <w:sz w:val="22"/>
              </w:rPr>
              <w:t>Film: The Way Home</w:t>
            </w:r>
          </w:p>
        </w:tc>
        <w:tc>
          <w:tcPr>
            <w:tcW w:w="2880" w:type="dxa"/>
            <w:shd w:val="clear" w:color="auto" w:fill="auto"/>
          </w:tcPr>
          <w:p w14:paraId="7B19E5D8" w14:textId="0704602A" w:rsidR="000F068B" w:rsidRPr="006767AE" w:rsidRDefault="000F068B" w:rsidP="000F068B">
            <w:pPr>
              <w:rPr>
                <w:sz w:val="22"/>
              </w:rPr>
            </w:pPr>
            <w:proofErr w:type="spellStart"/>
            <w:r w:rsidRPr="006767AE">
              <w:rPr>
                <w:b/>
                <w:sz w:val="22"/>
              </w:rPr>
              <w:t>Ballou</w:t>
            </w:r>
            <w:proofErr w:type="spellEnd"/>
            <w:r w:rsidRPr="006767AE">
              <w:rPr>
                <w:b/>
                <w:sz w:val="22"/>
              </w:rPr>
              <w:t>,</w:t>
            </w:r>
            <w:r w:rsidRPr="006767AE">
              <w:rPr>
                <w:sz w:val="22"/>
              </w:rPr>
              <w:t xml:space="preserve"> Ch</w:t>
            </w:r>
            <w:r w:rsidR="00C11FC0">
              <w:rPr>
                <w:sz w:val="22"/>
              </w:rPr>
              <w:t xml:space="preserve">. </w:t>
            </w:r>
            <w:r w:rsidRPr="006767AE">
              <w:rPr>
                <w:sz w:val="22"/>
              </w:rPr>
              <w:t>2 Context of Therapy: Application, 9-38.</w:t>
            </w:r>
          </w:p>
          <w:p w14:paraId="2B93852F" w14:textId="77777777" w:rsidR="000F068B" w:rsidRPr="006767AE" w:rsidRDefault="000F068B" w:rsidP="000F068B">
            <w:pPr>
              <w:rPr>
                <w:b/>
                <w:sz w:val="22"/>
              </w:rPr>
            </w:pPr>
            <w:r w:rsidRPr="006767AE">
              <w:rPr>
                <w:b/>
                <w:sz w:val="22"/>
              </w:rPr>
              <w:t xml:space="preserve">Rothenberg: </w:t>
            </w:r>
          </w:p>
          <w:p w14:paraId="55691D56" w14:textId="41C63B0F" w:rsidR="000F068B" w:rsidRPr="006767AE" w:rsidRDefault="000F068B" w:rsidP="000F068B">
            <w:pPr>
              <w:rPr>
                <w:sz w:val="22"/>
              </w:rPr>
            </w:pPr>
            <w:r w:rsidRPr="006767AE">
              <w:rPr>
                <w:sz w:val="22"/>
              </w:rPr>
              <w:t>Tatum, Defining Racism, 12</w:t>
            </w:r>
            <w:r w:rsidR="004A6ED4">
              <w:rPr>
                <w:sz w:val="22"/>
              </w:rPr>
              <w:t>5</w:t>
            </w:r>
            <w:r w:rsidRPr="006767AE">
              <w:rPr>
                <w:sz w:val="22"/>
              </w:rPr>
              <w:t>-13</w:t>
            </w:r>
            <w:r w:rsidR="004A6ED4">
              <w:rPr>
                <w:sz w:val="22"/>
              </w:rPr>
              <w:t>2</w:t>
            </w:r>
            <w:r w:rsidRPr="006767AE">
              <w:rPr>
                <w:sz w:val="22"/>
              </w:rPr>
              <w:t>.</w:t>
            </w:r>
          </w:p>
          <w:p w14:paraId="139BF777" w14:textId="61701D57" w:rsidR="000F068B" w:rsidRPr="006767AE" w:rsidRDefault="000F068B" w:rsidP="000F068B">
            <w:pPr>
              <w:rPr>
                <w:sz w:val="22"/>
              </w:rPr>
            </w:pPr>
            <w:r w:rsidRPr="006767AE">
              <w:rPr>
                <w:sz w:val="22"/>
              </w:rPr>
              <w:t>Pharr, Homophobia, 16</w:t>
            </w:r>
            <w:r w:rsidR="004A6ED4">
              <w:rPr>
                <w:sz w:val="22"/>
              </w:rPr>
              <w:t>3</w:t>
            </w:r>
            <w:r w:rsidRPr="006767AE">
              <w:rPr>
                <w:sz w:val="22"/>
              </w:rPr>
              <w:t>-17</w:t>
            </w:r>
            <w:r w:rsidR="004A6ED4">
              <w:rPr>
                <w:sz w:val="22"/>
              </w:rPr>
              <w:t>2</w:t>
            </w:r>
            <w:r w:rsidRPr="006767AE">
              <w:rPr>
                <w:sz w:val="22"/>
              </w:rPr>
              <w:t>.</w:t>
            </w:r>
          </w:p>
          <w:p w14:paraId="617156A9" w14:textId="779886EC" w:rsidR="000F068B" w:rsidRPr="006767AE" w:rsidRDefault="00A356E1" w:rsidP="004A6ED4">
            <w:pPr>
              <w:rPr>
                <w:sz w:val="22"/>
              </w:rPr>
            </w:pPr>
            <w:r>
              <w:rPr>
                <w:sz w:val="22"/>
              </w:rPr>
              <w:t>*</w:t>
            </w:r>
            <w:proofErr w:type="spellStart"/>
            <w:r w:rsidR="004A6ED4">
              <w:rPr>
                <w:sz w:val="22"/>
              </w:rPr>
              <w:t>Mantsios</w:t>
            </w:r>
            <w:proofErr w:type="spellEnd"/>
            <w:r w:rsidR="004A6ED4">
              <w:rPr>
                <w:sz w:val="22"/>
              </w:rPr>
              <w:t xml:space="preserve">, </w:t>
            </w:r>
            <w:r w:rsidR="000F068B" w:rsidRPr="006767AE">
              <w:rPr>
                <w:sz w:val="22"/>
              </w:rPr>
              <w:t>Class, 18</w:t>
            </w:r>
            <w:r w:rsidR="004A6ED4">
              <w:rPr>
                <w:sz w:val="22"/>
              </w:rPr>
              <w:t>9</w:t>
            </w:r>
            <w:r w:rsidR="000F068B" w:rsidRPr="006767AE">
              <w:rPr>
                <w:sz w:val="22"/>
              </w:rPr>
              <w:t>-</w:t>
            </w:r>
            <w:r w:rsidR="004A6ED4">
              <w:rPr>
                <w:sz w:val="22"/>
              </w:rPr>
              <w:t>207</w:t>
            </w:r>
            <w:r w:rsidR="000F068B" w:rsidRPr="006767AE">
              <w:rPr>
                <w:sz w:val="22"/>
              </w:rPr>
              <w:t>.</w:t>
            </w:r>
          </w:p>
        </w:tc>
        <w:tc>
          <w:tcPr>
            <w:tcW w:w="2088" w:type="dxa"/>
            <w:shd w:val="clear" w:color="auto" w:fill="auto"/>
          </w:tcPr>
          <w:p w14:paraId="541687B5" w14:textId="1C30878E" w:rsidR="000F068B" w:rsidRPr="006767AE" w:rsidRDefault="000F068B" w:rsidP="000F068B">
            <w:pPr>
              <w:rPr>
                <w:sz w:val="22"/>
              </w:rPr>
            </w:pPr>
          </w:p>
        </w:tc>
      </w:tr>
      <w:tr w:rsidR="000F068B" w:rsidRPr="006767AE" w14:paraId="3485652F" w14:textId="77777777" w:rsidTr="006767AE">
        <w:tc>
          <w:tcPr>
            <w:tcW w:w="1188" w:type="dxa"/>
            <w:shd w:val="clear" w:color="auto" w:fill="auto"/>
          </w:tcPr>
          <w:p w14:paraId="73B945BA" w14:textId="77777777" w:rsidR="000F068B" w:rsidRDefault="000F068B" w:rsidP="000F068B">
            <w:pPr>
              <w:rPr>
                <w:sz w:val="22"/>
              </w:rPr>
            </w:pPr>
          </w:p>
          <w:p w14:paraId="25B4F233" w14:textId="77777777" w:rsidR="001E1CB0" w:rsidRDefault="001E1CB0" w:rsidP="000F068B">
            <w:pPr>
              <w:rPr>
                <w:sz w:val="22"/>
              </w:rPr>
            </w:pPr>
          </w:p>
          <w:p w14:paraId="46E3396F" w14:textId="4A8114C6" w:rsidR="001E1CB0" w:rsidRPr="006767AE" w:rsidRDefault="001E1CB0" w:rsidP="00DB51D3">
            <w:pPr>
              <w:rPr>
                <w:sz w:val="22"/>
              </w:rPr>
            </w:pPr>
            <w:r>
              <w:rPr>
                <w:sz w:val="22"/>
              </w:rPr>
              <w:t>9/</w:t>
            </w:r>
            <w:r w:rsidR="00E728FB">
              <w:rPr>
                <w:sz w:val="22"/>
              </w:rPr>
              <w:t>2</w:t>
            </w:r>
            <w:r w:rsidR="00DB51D3">
              <w:rPr>
                <w:sz w:val="22"/>
              </w:rPr>
              <w:t>2</w:t>
            </w:r>
          </w:p>
        </w:tc>
        <w:tc>
          <w:tcPr>
            <w:tcW w:w="2700" w:type="dxa"/>
            <w:shd w:val="clear" w:color="auto" w:fill="auto"/>
          </w:tcPr>
          <w:p w14:paraId="161F40E7" w14:textId="77777777" w:rsidR="000F068B" w:rsidRPr="006767AE" w:rsidRDefault="000F068B" w:rsidP="000F068B">
            <w:pPr>
              <w:rPr>
                <w:sz w:val="22"/>
              </w:rPr>
            </w:pPr>
            <w:r w:rsidRPr="006767AE">
              <w:rPr>
                <w:sz w:val="22"/>
              </w:rPr>
              <w:t>Feminist and Culturally Competent Practice: Beyond Black and White</w:t>
            </w:r>
          </w:p>
          <w:p w14:paraId="48098EC5" w14:textId="77777777" w:rsidR="000F068B" w:rsidRPr="006767AE" w:rsidRDefault="000F068B" w:rsidP="000F068B">
            <w:pPr>
              <w:rPr>
                <w:sz w:val="22"/>
              </w:rPr>
            </w:pPr>
          </w:p>
          <w:p w14:paraId="31B705E4" w14:textId="77777777" w:rsidR="000F068B" w:rsidRPr="006767AE" w:rsidRDefault="000F068B" w:rsidP="000F068B">
            <w:pPr>
              <w:rPr>
                <w:sz w:val="22"/>
              </w:rPr>
            </w:pPr>
          </w:p>
        </w:tc>
        <w:tc>
          <w:tcPr>
            <w:tcW w:w="2880" w:type="dxa"/>
            <w:shd w:val="clear" w:color="auto" w:fill="auto"/>
          </w:tcPr>
          <w:p w14:paraId="5569CC00" w14:textId="77777777" w:rsidR="000F068B" w:rsidRPr="006767AE" w:rsidRDefault="000F068B" w:rsidP="000F068B">
            <w:pPr>
              <w:rPr>
                <w:b/>
                <w:sz w:val="22"/>
              </w:rPr>
            </w:pPr>
            <w:proofErr w:type="spellStart"/>
            <w:r w:rsidRPr="006767AE">
              <w:rPr>
                <w:b/>
                <w:sz w:val="22"/>
              </w:rPr>
              <w:t>Ballou</w:t>
            </w:r>
            <w:proofErr w:type="spellEnd"/>
            <w:r w:rsidRPr="006767AE">
              <w:rPr>
                <w:b/>
                <w:sz w:val="22"/>
              </w:rPr>
              <w:t xml:space="preserve">, </w:t>
            </w:r>
            <w:r w:rsidRPr="006767AE">
              <w:rPr>
                <w:sz w:val="22"/>
              </w:rPr>
              <w:t>Appendix A: Sample Forms.</w:t>
            </w:r>
          </w:p>
          <w:p w14:paraId="56C4037A" w14:textId="77777777" w:rsidR="000F068B" w:rsidRPr="006767AE" w:rsidRDefault="000F068B" w:rsidP="000F068B">
            <w:pPr>
              <w:rPr>
                <w:b/>
                <w:sz w:val="22"/>
              </w:rPr>
            </w:pPr>
            <w:r w:rsidRPr="006767AE">
              <w:rPr>
                <w:b/>
                <w:sz w:val="22"/>
              </w:rPr>
              <w:t xml:space="preserve">Rothenberg: </w:t>
            </w:r>
          </w:p>
          <w:p w14:paraId="38C6333E" w14:textId="317D153B" w:rsidR="000F068B" w:rsidRPr="006767AE" w:rsidRDefault="00A356E1" w:rsidP="000F068B">
            <w:pPr>
              <w:rPr>
                <w:sz w:val="22"/>
              </w:rPr>
            </w:pPr>
            <w:r>
              <w:rPr>
                <w:sz w:val="22"/>
              </w:rPr>
              <w:t>*</w:t>
            </w:r>
            <w:proofErr w:type="spellStart"/>
            <w:r w:rsidR="000F068B" w:rsidRPr="006767AE">
              <w:rPr>
                <w:sz w:val="22"/>
              </w:rPr>
              <w:t>Jernegan</w:t>
            </w:r>
            <w:proofErr w:type="spellEnd"/>
            <w:r w:rsidR="008D5D59">
              <w:rPr>
                <w:sz w:val="22"/>
              </w:rPr>
              <w:t xml:space="preserve"> (update)</w:t>
            </w:r>
            <w:r w:rsidR="000F068B" w:rsidRPr="006767AE">
              <w:rPr>
                <w:sz w:val="22"/>
              </w:rPr>
              <w:t xml:space="preserve">, A New Century, </w:t>
            </w:r>
            <w:r w:rsidR="002F616F">
              <w:rPr>
                <w:sz w:val="22"/>
              </w:rPr>
              <w:t>217-234</w:t>
            </w:r>
            <w:r w:rsidR="000F068B" w:rsidRPr="006767AE">
              <w:rPr>
                <w:sz w:val="22"/>
              </w:rPr>
              <w:t>.</w:t>
            </w:r>
          </w:p>
          <w:p w14:paraId="26A895C9" w14:textId="0461A7DE" w:rsidR="000F068B" w:rsidRDefault="000F068B" w:rsidP="000F068B">
            <w:pPr>
              <w:rPr>
                <w:sz w:val="22"/>
              </w:rPr>
            </w:pPr>
            <w:r w:rsidRPr="006767AE">
              <w:rPr>
                <w:sz w:val="22"/>
              </w:rPr>
              <w:t xml:space="preserve">Navarro, </w:t>
            </w:r>
            <w:r w:rsidR="008D5D59">
              <w:rPr>
                <w:sz w:val="22"/>
              </w:rPr>
              <w:t>For many Latinos</w:t>
            </w:r>
            <w:r w:rsidRPr="006767AE">
              <w:rPr>
                <w:sz w:val="22"/>
              </w:rPr>
              <w:t xml:space="preserve">, </w:t>
            </w:r>
            <w:r w:rsidR="008D5D59">
              <w:rPr>
                <w:sz w:val="22"/>
              </w:rPr>
              <w:t>238-241</w:t>
            </w:r>
            <w:r w:rsidRPr="006767AE">
              <w:rPr>
                <w:sz w:val="22"/>
              </w:rPr>
              <w:t>.</w:t>
            </w:r>
          </w:p>
          <w:p w14:paraId="13D14396" w14:textId="699AED8F" w:rsidR="008D5D59" w:rsidRPr="006767AE" w:rsidRDefault="00A356E1" w:rsidP="000F068B">
            <w:pPr>
              <w:rPr>
                <w:sz w:val="22"/>
              </w:rPr>
            </w:pPr>
            <w:r>
              <w:rPr>
                <w:sz w:val="22"/>
              </w:rPr>
              <w:t>*</w:t>
            </w:r>
            <w:r w:rsidR="008D5D59">
              <w:rPr>
                <w:sz w:val="22"/>
              </w:rPr>
              <w:t>Singh, Testimony (</w:t>
            </w:r>
            <w:r w:rsidR="008D5D59" w:rsidRPr="00831257">
              <w:rPr>
                <w:i/>
                <w:sz w:val="22"/>
              </w:rPr>
              <w:t>Post 9/11 Racism</w:t>
            </w:r>
            <w:r w:rsidR="008D5D59">
              <w:rPr>
                <w:sz w:val="22"/>
              </w:rPr>
              <w:t>), 242-244.</w:t>
            </w:r>
          </w:p>
          <w:p w14:paraId="2C8705B4" w14:textId="6E420DCF" w:rsidR="000F068B" w:rsidRPr="006767AE" w:rsidRDefault="000F068B" w:rsidP="000F068B">
            <w:pPr>
              <w:rPr>
                <w:sz w:val="22"/>
              </w:rPr>
            </w:pPr>
            <w:r w:rsidRPr="006767AE">
              <w:rPr>
                <w:sz w:val="22"/>
              </w:rPr>
              <w:t xml:space="preserve">Shah, Asian American? </w:t>
            </w:r>
            <w:r w:rsidR="008D5D59">
              <w:rPr>
                <w:sz w:val="22"/>
              </w:rPr>
              <w:t>245-247.</w:t>
            </w:r>
          </w:p>
          <w:p w14:paraId="52F2A162" w14:textId="071A3789" w:rsidR="000F068B" w:rsidRPr="006767AE" w:rsidRDefault="000F068B" w:rsidP="000F068B">
            <w:pPr>
              <w:rPr>
                <w:sz w:val="22"/>
              </w:rPr>
            </w:pPr>
            <w:proofErr w:type="spellStart"/>
            <w:r w:rsidRPr="006767AE">
              <w:rPr>
                <w:sz w:val="22"/>
              </w:rPr>
              <w:t>Thrupkaew</w:t>
            </w:r>
            <w:proofErr w:type="spellEnd"/>
            <w:r w:rsidRPr="006767AE">
              <w:rPr>
                <w:sz w:val="22"/>
              </w:rPr>
              <w:t xml:space="preserve">, Myth of the Model Minority </w:t>
            </w:r>
            <w:r w:rsidR="008D5D59">
              <w:rPr>
                <w:sz w:val="22"/>
              </w:rPr>
              <w:t>248-254</w:t>
            </w:r>
            <w:r w:rsidRPr="006767AE">
              <w:rPr>
                <w:sz w:val="22"/>
              </w:rPr>
              <w:t>.</w:t>
            </w:r>
          </w:p>
          <w:p w14:paraId="2885A10D" w14:textId="34F65801" w:rsidR="000F068B" w:rsidRPr="006767AE" w:rsidRDefault="00A356E1" w:rsidP="000F068B">
            <w:pPr>
              <w:rPr>
                <w:sz w:val="22"/>
              </w:rPr>
            </w:pPr>
            <w:r>
              <w:rPr>
                <w:sz w:val="22"/>
              </w:rPr>
              <w:t>*</w:t>
            </w:r>
            <w:r w:rsidR="008D5D59">
              <w:rPr>
                <w:sz w:val="22"/>
              </w:rPr>
              <w:t xml:space="preserve">Klein, </w:t>
            </w:r>
            <w:r w:rsidR="008D5D59" w:rsidRPr="008D5D59">
              <w:rPr>
                <w:i/>
                <w:sz w:val="22"/>
              </w:rPr>
              <w:t>Occupy Wall St</w:t>
            </w:r>
            <w:r w:rsidR="008D5D59">
              <w:rPr>
                <w:sz w:val="22"/>
              </w:rPr>
              <w:t>., 683-685.</w:t>
            </w:r>
          </w:p>
        </w:tc>
        <w:tc>
          <w:tcPr>
            <w:tcW w:w="2088" w:type="dxa"/>
            <w:shd w:val="clear" w:color="auto" w:fill="auto"/>
          </w:tcPr>
          <w:p w14:paraId="298027D8" w14:textId="77777777" w:rsidR="000F068B" w:rsidRPr="00C11FC0" w:rsidRDefault="000F068B" w:rsidP="000F068B">
            <w:pPr>
              <w:rPr>
                <w:color w:val="FF0000"/>
                <w:sz w:val="22"/>
              </w:rPr>
            </w:pPr>
            <w:r w:rsidRPr="00C11FC0">
              <w:rPr>
                <w:color w:val="FF0000"/>
                <w:sz w:val="22"/>
              </w:rPr>
              <w:t>Integration 1: Contexts</w:t>
            </w:r>
          </w:p>
        </w:tc>
      </w:tr>
    </w:tbl>
    <w:p w14:paraId="7C877C22" w14:textId="77777777" w:rsidR="000F068B" w:rsidRPr="00D856A6" w:rsidRDefault="000F068B" w:rsidP="000F068B">
      <w:pPr>
        <w:rPr>
          <w:sz w:val="22"/>
        </w:rPr>
      </w:pPr>
      <w:r w:rsidRPr="00D856A6">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700"/>
        <w:gridCol w:w="2880"/>
        <w:gridCol w:w="1980"/>
      </w:tblGrid>
      <w:tr w:rsidR="000F068B" w:rsidRPr="006767AE" w14:paraId="337D98FD" w14:textId="77777777" w:rsidTr="006767AE">
        <w:tc>
          <w:tcPr>
            <w:tcW w:w="1188" w:type="dxa"/>
            <w:shd w:val="clear" w:color="auto" w:fill="auto"/>
          </w:tcPr>
          <w:p w14:paraId="74B2302A" w14:textId="77777777" w:rsidR="000F068B" w:rsidRPr="006767AE" w:rsidRDefault="000F068B" w:rsidP="000F068B">
            <w:pPr>
              <w:rPr>
                <w:b/>
                <w:sz w:val="22"/>
              </w:rPr>
            </w:pPr>
            <w:r w:rsidRPr="006767AE">
              <w:rPr>
                <w:b/>
                <w:sz w:val="22"/>
              </w:rPr>
              <w:t>Date</w:t>
            </w:r>
          </w:p>
        </w:tc>
        <w:tc>
          <w:tcPr>
            <w:tcW w:w="2700" w:type="dxa"/>
            <w:shd w:val="clear" w:color="auto" w:fill="auto"/>
          </w:tcPr>
          <w:p w14:paraId="72EEB95C" w14:textId="77777777" w:rsidR="000F068B" w:rsidRPr="006767AE" w:rsidRDefault="000F068B" w:rsidP="000F068B">
            <w:pPr>
              <w:rPr>
                <w:b/>
                <w:sz w:val="22"/>
              </w:rPr>
            </w:pPr>
            <w:r w:rsidRPr="006767AE">
              <w:rPr>
                <w:b/>
                <w:sz w:val="22"/>
              </w:rPr>
              <w:t>Topic</w:t>
            </w:r>
          </w:p>
        </w:tc>
        <w:tc>
          <w:tcPr>
            <w:tcW w:w="2880" w:type="dxa"/>
            <w:shd w:val="clear" w:color="auto" w:fill="auto"/>
          </w:tcPr>
          <w:p w14:paraId="4B49F33C" w14:textId="77777777" w:rsidR="000F068B" w:rsidRPr="006767AE" w:rsidRDefault="000F068B" w:rsidP="000F068B">
            <w:pPr>
              <w:rPr>
                <w:b/>
                <w:sz w:val="22"/>
              </w:rPr>
            </w:pPr>
            <w:r w:rsidRPr="006767AE">
              <w:rPr>
                <w:b/>
                <w:sz w:val="22"/>
              </w:rPr>
              <w:t>Reading Due</w:t>
            </w:r>
          </w:p>
        </w:tc>
        <w:tc>
          <w:tcPr>
            <w:tcW w:w="1980" w:type="dxa"/>
            <w:shd w:val="clear" w:color="auto" w:fill="auto"/>
          </w:tcPr>
          <w:p w14:paraId="6F052587" w14:textId="77777777" w:rsidR="000F068B" w:rsidRPr="006767AE" w:rsidRDefault="000F068B" w:rsidP="000F068B">
            <w:pPr>
              <w:rPr>
                <w:b/>
                <w:sz w:val="22"/>
              </w:rPr>
            </w:pPr>
            <w:r w:rsidRPr="006767AE">
              <w:rPr>
                <w:b/>
                <w:sz w:val="22"/>
              </w:rPr>
              <w:t>Evaluation</w:t>
            </w:r>
          </w:p>
        </w:tc>
      </w:tr>
      <w:tr w:rsidR="000F068B" w:rsidRPr="006767AE" w14:paraId="7C9333DF" w14:textId="77777777" w:rsidTr="006767AE">
        <w:tc>
          <w:tcPr>
            <w:tcW w:w="1188" w:type="dxa"/>
            <w:shd w:val="clear" w:color="auto" w:fill="auto"/>
          </w:tcPr>
          <w:p w14:paraId="37A16200" w14:textId="77777777" w:rsidR="000F068B" w:rsidRDefault="000F068B" w:rsidP="000F068B">
            <w:pPr>
              <w:rPr>
                <w:sz w:val="22"/>
              </w:rPr>
            </w:pPr>
          </w:p>
          <w:p w14:paraId="4539671A" w14:textId="77777777" w:rsidR="001E1CB0" w:rsidRDefault="001E1CB0" w:rsidP="000F068B">
            <w:pPr>
              <w:rPr>
                <w:sz w:val="22"/>
              </w:rPr>
            </w:pPr>
          </w:p>
          <w:p w14:paraId="7462FFF1" w14:textId="027FA4D6" w:rsidR="001E1CB0" w:rsidRPr="006767AE" w:rsidRDefault="001E1CB0" w:rsidP="00DB51D3">
            <w:pPr>
              <w:rPr>
                <w:sz w:val="22"/>
              </w:rPr>
            </w:pPr>
            <w:r>
              <w:rPr>
                <w:sz w:val="22"/>
              </w:rPr>
              <w:t>9/</w:t>
            </w:r>
            <w:r w:rsidR="00DF198D">
              <w:rPr>
                <w:sz w:val="22"/>
              </w:rPr>
              <w:t>2</w:t>
            </w:r>
            <w:r w:rsidR="00DB51D3">
              <w:rPr>
                <w:sz w:val="22"/>
              </w:rPr>
              <w:t>9</w:t>
            </w:r>
          </w:p>
        </w:tc>
        <w:tc>
          <w:tcPr>
            <w:tcW w:w="2700" w:type="dxa"/>
            <w:shd w:val="clear" w:color="auto" w:fill="auto"/>
          </w:tcPr>
          <w:p w14:paraId="1501BF2F" w14:textId="77777777" w:rsidR="000F068B" w:rsidRPr="006767AE" w:rsidRDefault="000F068B" w:rsidP="000F068B">
            <w:pPr>
              <w:rPr>
                <w:sz w:val="22"/>
              </w:rPr>
            </w:pPr>
            <w:r w:rsidRPr="006767AE">
              <w:rPr>
                <w:sz w:val="22"/>
              </w:rPr>
              <w:t>Person of the Ct: Understanding Discrimination</w:t>
            </w:r>
          </w:p>
          <w:p w14:paraId="7F1020A6" w14:textId="77777777" w:rsidR="000F068B" w:rsidRPr="006767AE" w:rsidRDefault="000F068B" w:rsidP="000F068B">
            <w:pPr>
              <w:rPr>
                <w:sz w:val="22"/>
              </w:rPr>
            </w:pPr>
          </w:p>
          <w:p w14:paraId="28C17173" w14:textId="77777777" w:rsidR="000F068B" w:rsidRPr="006767AE" w:rsidRDefault="000F068B" w:rsidP="000F068B">
            <w:pPr>
              <w:rPr>
                <w:sz w:val="22"/>
              </w:rPr>
            </w:pPr>
            <w:r w:rsidRPr="006767AE">
              <w:rPr>
                <w:i/>
                <w:sz w:val="22"/>
              </w:rPr>
              <w:t>Film: Color of Fear</w:t>
            </w:r>
          </w:p>
        </w:tc>
        <w:tc>
          <w:tcPr>
            <w:tcW w:w="2880" w:type="dxa"/>
            <w:shd w:val="clear" w:color="auto" w:fill="auto"/>
          </w:tcPr>
          <w:p w14:paraId="202A070C" w14:textId="77777777" w:rsidR="000F068B" w:rsidRPr="006767AE" w:rsidRDefault="000F068B" w:rsidP="000F068B">
            <w:pPr>
              <w:rPr>
                <w:sz w:val="22"/>
              </w:rPr>
            </w:pPr>
            <w:proofErr w:type="spellStart"/>
            <w:r w:rsidRPr="006767AE">
              <w:rPr>
                <w:b/>
                <w:sz w:val="22"/>
              </w:rPr>
              <w:t>Ballou</w:t>
            </w:r>
            <w:proofErr w:type="spellEnd"/>
            <w:r w:rsidRPr="006767AE">
              <w:rPr>
                <w:b/>
                <w:sz w:val="22"/>
              </w:rPr>
              <w:t>,</w:t>
            </w:r>
            <w:r w:rsidRPr="006767AE">
              <w:rPr>
                <w:sz w:val="22"/>
              </w:rPr>
              <w:t xml:space="preserve"> Chapter 3 Person of the Ct: Theory, 39-54.</w:t>
            </w:r>
          </w:p>
          <w:p w14:paraId="075D08AA" w14:textId="77777777" w:rsidR="000F068B" w:rsidRPr="006767AE" w:rsidRDefault="000F068B" w:rsidP="000F068B">
            <w:pPr>
              <w:rPr>
                <w:b/>
                <w:sz w:val="22"/>
              </w:rPr>
            </w:pPr>
            <w:r w:rsidRPr="006767AE">
              <w:rPr>
                <w:b/>
                <w:sz w:val="22"/>
              </w:rPr>
              <w:t>Rothenberg:</w:t>
            </w:r>
          </w:p>
          <w:p w14:paraId="1722292B" w14:textId="637E786B" w:rsidR="000F068B" w:rsidRPr="006767AE" w:rsidRDefault="000F068B" w:rsidP="000F068B">
            <w:pPr>
              <w:rPr>
                <w:sz w:val="22"/>
              </w:rPr>
            </w:pPr>
            <w:r w:rsidRPr="006767AE">
              <w:rPr>
                <w:sz w:val="22"/>
              </w:rPr>
              <w:t xml:space="preserve">U.S. Commission, The Problem, </w:t>
            </w:r>
            <w:r w:rsidR="00831257">
              <w:rPr>
                <w:sz w:val="22"/>
              </w:rPr>
              <w:t>263-273</w:t>
            </w:r>
            <w:r w:rsidRPr="006767AE">
              <w:rPr>
                <w:sz w:val="22"/>
              </w:rPr>
              <w:t>.</w:t>
            </w:r>
          </w:p>
          <w:p w14:paraId="14920E12" w14:textId="7567A14A" w:rsidR="000F068B" w:rsidRPr="006767AE" w:rsidRDefault="00C02EB9" w:rsidP="000F068B">
            <w:pPr>
              <w:rPr>
                <w:sz w:val="22"/>
              </w:rPr>
            </w:pPr>
            <w:r>
              <w:rPr>
                <w:sz w:val="22"/>
              </w:rPr>
              <w:t>*</w:t>
            </w:r>
            <w:r w:rsidR="000F068B" w:rsidRPr="006767AE">
              <w:rPr>
                <w:sz w:val="22"/>
              </w:rPr>
              <w:t xml:space="preserve">Greenhouse, </w:t>
            </w:r>
            <w:r w:rsidR="00831257" w:rsidRPr="00C02EB9">
              <w:rPr>
                <w:sz w:val="22"/>
              </w:rPr>
              <w:t>...Underpaying &amp; Sexually Harassing</w:t>
            </w:r>
            <w:r w:rsidR="00831257">
              <w:rPr>
                <w:sz w:val="22"/>
              </w:rPr>
              <w:t>, 292-293</w:t>
            </w:r>
            <w:r w:rsidR="000F068B" w:rsidRPr="006767AE">
              <w:rPr>
                <w:sz w:val="22"/>
              </w:rPr>
              <w:t>.</w:t>
            </w:r>
          </w:p>
          <w:p w14:paraId="282DDBB6" w14:textId="4408CDA1" w:rsidR="000F068B" w:rsidRPr="006767AE" w:rsidRDefault="000F068B" w:rsidP="000F068B">
            <w:pPr>
              <w:rPr>
                <w:sz w:val="22"/>
              </w:rPr>
            </w:pPr>
            <w:r w:rsidRPr="006767AE">
              <w:rPr>
                <w:sz w:val="22"/>
              </w:rPr>
              <w:t>Rothschild, Muslim American, 2</w:t>
            </w:r>
            <w:r w:rsidR="00831257">
              <w:rPr>
                <w:sz w:val="22"/>
              </w:rPr>
              <w:t>94-295</w:t>
            </w:r>
            <w:r w:rsidRPr="006767AE">
              <w:rPr>
                <w:sz w:val="22"/>
              </w:rPr>
              <w:t>.</w:t>
            </w:r>
          </w:p>
          <w:p w14:paraId="025290D7" w14:textId="4F2E8E7C" w:rsidR="000F068B" w:rsidRDefault="000F068B" w:rsidP="000F068B">
            <w:pPr>
              <w:rPr>
                <w:sz w:val="22"/>
              </w:rPr>
            </w:pPr>
            <w:r w:rsidRPr="006767AE">
              <w:rPr>
                <w:sz w:val="22"/>
              </w:rPr>
              <w:t xml:space="preserve">Barry, </w:t>
            </w:r>
            <w:proofErr w:type="spellStart"/>
            <w:r w:rsidRPr="006767AE">
              <w:rPr>
                <w:sz w:val="22"/>
              </w:rPr>
              <w:t>Tenn</w:t>
            </w:r>
            <w:proofErr w:type="spellEnd"/>
            <w:r w:rsidRPr="006767AE">
              <w:rPr>
                <w:sz w:val="22"/>
              </w:rPr>
              <w:t xml:space="preserve"> Judge, </w:t>
            </w:r>
            <w:r w:rsidR="00831257">
              <w:rPr>
                <w:sz w:val="22"/>
              </w:rPr>
              <w:t>296-297</w:t>
            </w:r>
            <w:r w:rsidRPr="006767AE">
              <w:rPr>
                <w:sz w:val="22"/>
              </w:rPr>
              <w:t>.</w:t>
            </w:r>
          </w:p>
          <w:p w14:paraId="348B32AA" w14:textId="2AAE2253" w:rsidR="000F068B" w:rsidRPr="00831257" w:rsidRDefault="00C02EB9" w:rsidP="000F068B">
            <w:pPr>
              <w:rPr>
                <w:i/>
                <w:sz w:val="22"/>
              </w:rPr>
            </w:pPr>
            <w:r>
              <w:rPr>
                <w:sz w:val="22"/>
              </w:rPr>
              <w:t>*</w:t>
            </w:r>
            <w:proofErr w:type="spellStart"/>
            <w:r w:rsidR="00831257" w:rsidRPr="00831257">
              <w:rPr>
                <w:sz w:val="22"/>
              </w:rPr>
              <w:t>Hing</w:t>
            </w:r>
            <w:proofErr w:type="spellEnd"/>
            <w:r w:rsidR="00831257" w:rsidRPr="00831257">
              <w:rPr>
                <w:sz w:val="22"/>
              </w:rPr>
              <w:t>,</w:t>
            </w:r>
            <w:r w:rsidR="00831257" w:rsidRPr="00831257">
              <w:rPr>
                <w:i/>
                <w:sz w:val="22"/>
              </w:rPr>
              <w:t xml:space="preserve"> </w:t>
            </w:r>
            <w:r w:rsidR="00831257" w:rsidRPr="00C02EB9">
              <w:rPr>
                <w:sz w:val="22"/>
              </w:rPr>
              <w:t xml:space="preserve">Ousted </w:t>
            </w:r>
            <w:proofErr w:type="spellStart"/>
            <w:r w:rsidR="00831257" w:rsidRPr="00C02EB9">
              <w:rPr>
                <w:sz w:val="22"/>
              </w:rPr>
              <w:t>Mex</w:t>
            </w:r>
            <w:proofErr w:type="spellEnd"/>
            <w:r w:rsidR="00831257" w:rsidRPr="00C02EB9">
              <w:rPr>
                <w:sz w:val="22"/>
              </w:rPr>
              <w:t>-Am Studies</w:t>
            </w:r>
            <w:proofErr w:type="gramStart"/>
            <w:r w:rsidR="00831257" w:rsidRPr="00C02EB9">
              <w:rPr>
                <w:sz w:val="22"/>
              </w:rPr>
              <w:t>..</w:t>
            </w:r>
            <w:r w:rsidR="00831257" w:rsidRPr="00831257">
              <w:rPr>
                <w:sz w:val="22"/>
              </w:rPr>
              <w:t>,</w:t>
            </w:r>
            <w:proofErr w:type="gramEnd"/>
            <w:r w:rsidR="00831257" w:rsidRPr="00831257">
              <w:rPr>
                <w:sz w:val="22"/>
              </w:rPr>
              <w:t>298-301</w:t>
            </w:r>
            <w:r w:rsidR="00831257" w:rsidRPr="00831257">
              <w:rPr>
                <w:i/>
                <w:sz w:val="22"/>
              </w:rPr>
              <w:t>.</w:t>
            </w:r>
          </w:p>
        </w:tc>
        <w:tc>
          <w:tcPr>
            <w:tcW w:w="1980" w:type="dxa"/>
            <w:shd w:val="clear" w:color="auto" w:fill="auto"/>
          </w:tcPr>
          <w:p w14:paraId="5B238431" w14:textId="77777777" w:rsidR="000F068B" w:rsidRPr="006767AE" w:rsidRDefault="000F068B" w:rsidP="000F068B">
            <w:pPr>
              <w:rPr>
                <w:sz w:val="22"/>
              </w:rPr>
            </w:pPr>
          </w:p>
        </w:tc>
      </w:tr>
      <w:tr w:rsidR="000F068B" w:rsidRPr="006767AE" w14:paraId="04C26042" w14:textId="77777777" w:rsidTr="006767AE">
        <w:tc>
          <w:tcPr>
            <w:tcW w:w="1188" w:type="dxa"/>
            <w:shd w:val="clear" w:color="auto" w:fill="auto"/>
          </w:tcPr>
          <w:p w14:paraId="001CEA46" w14:textId="77777777" w:rsidR="000F068B" w:rsidRDefault="000F068B" w:rsidP="000F068B">
            <w:pPr>
              <w:rPr>
                <w:sz w:val="22"/>
              </w:rPr>
            </w:pPr>
          </w:p>
          <w:p w14:paraId="70543454" w14:textId="77777777" w:rsidR="001E1CB0" w:rsidRDefault="001E1CB0" w:rsidP="000F068B">
            <w:pPr>
              <w:rPr>
                <w:sz w:val="22"/>
              </w:rPr>
            </w:pPr>
          </w:p>
          <w:p w14:paraId="3639FDAE" w14:textId="2B44C927" w:rsidR="001E1CB0" w:rsidRPr="006767AE" w:rsidRDefault="00DB51D3" w:rsidP="00DF198D">
            <w:pPr>
              <w:rPr>
                <w:sz w:val="22"/>
              </w:rPr>
            </w:pPr>
            <w:r>
              <w:rPr>
                <w:sz w:val="22"/>
              </w:rPr>
              <w:t>10/6</w:t>
            </w:r>
          </w:p>
        </w:tc>
        <w:tc>
          <w:tcPr>
            <w:tcW w:w="2700" w:type="dxa"/>
            <w:shd w:val="clear" w:color="auto" w:fill="auto"/>
          </w:tcPr>
          <w:p w14:paraId="69C5C5DD" w14:textId="77777777" w:rsidR="000F068B" w:rsidRPr="006767AE" w:rsidRDefault="000F068B" w:rsidP="000F068B">
            <w:pPr>
              <w:rPr>
                <w:sz w:val="22"/>
              </w:rPr>
            </w:pPr>
            <w:r w:rsidRPr="006767AE">
              <w:rPr>
                <w:sz w:val="22"/>
              </w:rPr>
              <w:t>Person of the Ct: Everyday Micro-aggressions</w:t>
            </w:r>
          </w:p>
          <w:p w14:paraId="63449E54" w14:textId="77777777" w:rsidR="000F068B" w:rsidRPr="006767AE" w:rsidRDefault="000F068B" w:rsidP="000F068B">
            <w:pPr>
              <w:rPr>
                <w:sz w:val="22"/>
              </w:rPr>
            </w:pPr>
          </w:p>
          <w:p w14:paraId="5A7ADDB2" w14:textId="77777777" w:rsidR="000F068B" w:rsidRPr="006767AE" w:rsidRDefault="000F068B" w:rsidP="000F068B">
            <w:pPr>
              <w:rPr>
                <w:i/>
                <w:sz w:val="22"/>
              </w:rPr>
            </w:pPr>
          </w:p>
        </w:tc>
        <w:tc>
          <w:tcPr>
            <w:tcW w:w="2880" w:type="dxa"/>
            <w:shd w:val="clear" w:color="auto" w:fill="auto"/>
          </w:tcPr>
          <w:p w14:paraId="3697E60F" w14:textId="77777777" w:rsidR="000F068B" w:rsidRPr="006767AE" w:rsidRDefault="000F068B" w:rsidP="000F068B">
            <w:pPr>
              <w:rPr>
                <w:sz w:val="22"/>
              </w:rPr>
            </w:pPr>
            <w:proofErr w:type="spellStart"/>
            <w:r w:rsidRPr="006767AE">
              <w:rPr>
                <w:b/>
                <w:sz w:val="22"/>
              </w:rPr>
              <w:t>Ballou</w:t>
            </w:r>
            <w:proofErr w:type="spellEnd"/>
            <w:r w:rsidRPr="006767AE">
              <w:rPr>
                <w:b/>
                <w:sz w:val="22"/>
              </w:rPr>
              <w:t>,</w:t>
            </w:r>
            <w:r w:rsidRPr="006767AE">
              <w:rPr>
                <w:sz w:val="22"/>
              </w:rPr>
              <w:t xml:space="preserve"> Chapter 4 Person of the Ct: Application, 55-66.</w:t>
            </w:r>
          </w:p>
          <w:p w14:paraId="7C61929B" w14:textId="77777777" w:rsidR="000F068B" w:rsidRPr="006767AE" w:rsidRDefault="000F068B" w:rsidP="000F068B">
            <w:pPr>
              <w:rPr>
                <w:b/>
                <w:sz w:val="22"/>
              </w:rPr>
            </w:pPr>
            <w:r w:rsidRPr="006767AE">
              <w:rPr>
                <w:b/>
                <w:sz w:val="22"/>
              </w:rPr>
              <w:t>Rothenberg:</w:t>
            </w:r>
          </w:p>
          <w:p w14:paraId="46423740" w14:textId="0362AAFC" w:rsidR="000F068B" w:rsidRPr="006767AE" w:rsidRDefault="000F068B" w:rsidP="000F068B">
            <w:pPr>
              <w:rPr>
                <w:sz w:val="22"/>
              </w:rPr>
            </w:pPr>
            <w:r w:rsidRPr="006767AE">
              <w:rPr>
                <w:sz w:val="22"/>
              </w:rPr>
              <w:t>Lumumba-</w:t>
            </w:r>
            <w:proofErr w:type="spellStart"/>
            <w:r w:rsidRPr="006767AE">
              <w:rPr>
                <w:sz w:val="22"/>
              </w:rPr>
              <w:t>Kasongo</w:t>
            </w:r>
            <w:proofErr w:type="spellEnd"/>
            <w:r w:rsidRPr="006767AE">
              <w:rPr>
                <w:sz w:val="22"/>
              </w:rPr>
              <w:t xml:space="preserve">. My Black Skin, </w:t>
            </w:r>
            <w:r w:rsidR="00831257">
              <w:rPr>
                <w:sz w:val="22"/>
              </w:rPr>
              <w:t>302-303</w:t>
            </w:r>
            <w:r w:rsidRPr="006767AE">
              <w:rPr>
                <w:sz w:val="22"/>
              </w:rPr>
              <w:t xml:space="preserve">. </w:t>
            </w:r>
          </w:p>
          <w:p w14:paraId="754E5E4D" w14:textId="1B1CA389" w:rsidR="000F068B" w:rsidRDefault="000F068B" w:rsidP="000F068B">
            <w:pPr>
              <w:rPr>
                <w:sz w:val="22"/>
              </w:rPr>
            </w:pPr>
            <w:proofErr w:type="spellStart"/>
            <w:r w:rsidRPr="006767AE">
              <w:rPr>
                <w:sz w:val="22"/>
              </w:rPr>
              <w:t>Gettleman</w:t>
            </w:r>
            <w:proofErr w:type="spellEnd"/>
            <w:r w:rsidRPr="006767AE">
              <w:rPr>
                <w:sz w:val="22"/>
              </w:rPr>
              <w:t xml:space="preserve">, Segregated Classrooms, </w:t>
            </w:r>
            <w:r w:rsidR="00831257">
              <w:rPr>
                <w:sz w:val="22"/>
              </w:rPr>
              <w:t>304-306</w:t>
            </w:r>
            <w:r w:rsidRPr="006767AE">
              <w:rPr>
                <w:sz w:val="22"/>
              </w:rPr>
              <w:t>.</w:t>
            </w:r>
          </w:p>
          <w:p w14:paraId="19AE6891" w14:textId="20DF1ED2" w:rsidR="00C02EB9" w:rsidRPr="006767AE" w:rsidRDefault="00C02EB9" w:rsidP="000F068B">
            <w:pPr>
              <w:rPr>
                <w:sz w:val="22"/>
              </w:rPr>
            </w:pPr>
            <w:r>
              <w:rPr>
                <w:sz w:val="22"/>
              </w:rPr>
              <w:t xml:space="preserve">*Hoover, </w:t>
            </w:r>
            <w:r w:rsidRPr="00C02EB9">
              <w:rPr>
                <w:sz w:val="22"/>
              </w:rPr>
              <w:t xml:space="preserve">Race &amp; Family </w:t>
            </w:r>
            <w:proofErr w:type="spellStart"/>
            <w:r w:rsidRPr="00C02EB9">
              <w:rPr>
                <w:sz w:val="22"/>
              </w:rPr>
              <w:t>Income</w:t>
            </w:r>
            <w:proofErr w:type="gramStart"/>
            <w:r w:rsidRPr="00C02EB9">
              <w:rPr>
                <w:sz w:val="22"/>
              </w:rPr>
              <w:t>..</w:t>
            </w:r>
            <w:proofErr w:type="gramEnd"/>
            <w:r w:rsidRPr="00C02EB9">
              <w:rPr>
                <w:sz w:val="22"/>
              </w:rPr>
              <w:t>Counselors</w:t>
            </w:r>
            <w:proofErr w:type="spellEnd"/>
            <w:r w:rsidRPr="00C02EB9">
              <w:rPr>
                <w:sz w:val="22"/>
              </w:rPr>
              <w:t>’ Advice,</w:t>
            </w:r>
            <w:r>
              <w:rPr>
                <w:sz w:val="22"/>
              </w:rPr>
              <w:t xml:space="preserve"> 307.</w:t>
            </w:r>
          </w:p>
          <w:p w14:paraId="5A8497D2" w14:textId="71F3F314" w:rsidR="000F068B" w:rsidRPr="006767AE" w:rsidRDefault="000F068B" w:rsidP="000F068B">
            <w:pPr>
              <w:rPr>
                <w:sz w:val="22"/>
              </w:rPr>
            </w:pPr>
            <w:proofErr w:type="spellStart"/>
            <w:r w:rsidRPr="006767AE">
              <w:rPr>
                <w:sz w:val="22"/>
              </w:rPr>
              <w:t>Burd</w:t>
            </w:r>
            <w:proofErr w:type="spellEnd"/>
            <w:r w:rsidRPr="006767AE">
              <w:rPr>
                <w:sz w:val="22"/>
              </w:rPr>
              <w:t>, College Choices, 30</w:t>
            </w:r>
            <w:r w:rsidR="00831257">
              <w:rPr>
                <w:sz w:val="22"/>
              </w:rPr>
              <w:t>8-309</w:t>
            </w:r>
            <w:r w:rsidRPr="006767AE">
              <w:rPr>
                <w:sz w:val="22"/>
              </w:rPr>
              <w:t>.</w:t>
            </w:r>
          </w:p>
          <w:p w14:paraId="2BC14A34" w14:textId="5FC704E9" w:rsidR="000F068B" w:rsidRDefault="000F068B" w:rsidP="000F068B">
            <w:pPr>
              <w:rPr>
                <w:sz w:val="22"/>
              </w:rPr>
            </w:pPr>
            <w:r w:rsidRPr="006767AE">
              <w:rPr>
                <w:sz w:val="22"/>
              </w:rPr>
              <w:t>Lambert, On LI, Raid, 31</w:t>
            </w:r>
            <w:r w:rsidR="00C02EB9">
              <w:rPr>
                <w:sz w:val="22"/>
              </w:rPr>
              <w:t>2</w:t>
            </w:r>
            <w:r w:rsidRPr="006767AE">
              <w:rPr>
                <w:sz w:val="22"/>
              </w:rPr>
              <w:t>-31</w:t>
            </w:r>
            <w:r w:rsidR="00C02EB9">
              <w:rPr>
                <w:sz w:val="22"/>
              </w:rPr>
              <w:t>4</w:t>
            </w:r>
            <w:r w:rsidRPr="006767AE">
              <w:rPr>
                <w:sz w:val="22"/>
              </w:rPr>
              <w:t>.</w:t>
            </w:r>
          </w:p>
          <w:p w14:paraId="30C1D378" w14:textId="19926952" w:rsidR="00C02EB9" w:rsidRPr="00C02EB9" w:rsidRDefault="00C02EB9" w:rsidP="000F068B">
            <w:pPr>
              <w:rPr>
                <w:sz w:val="22"/>
              </w:rPr>
            </w:pPr>
            <w:r>
              <w:rPr>
                <w:sz w:val="22"/>
              </w:rPr>
              <w:t>*</w:t>
            </w:r>
            <w:r w:rsidRPr="00C02EB9">
              <w:rPr>
                <w:sz w:val="22"/>
              </w:rPr>
              <w:t>Anderson, Study finds Widespread Sexual Harassment, 318-320.</w:t>
            </w:r>
          </w:p>
          <w:p w14:paraId="5A1173EB" w14:textId="2892F520" w:rsidR="000F068B" w:rsidRPr="00C02EB9" w:rsidRDefault="00C02EB9" w:rsidP="00C02EB9">
            <w:pPr>
              <w:rPr>
                <w:i/>
                <w:sz w:val="22"/>
              </w:rPr>
            </w:pPr>
            <w:proofErr w:type="spellStart"/>
            <w:r w:rsidRPr="00C02EB9">
              <w:rPr>
                <w:sz w:val="22"/>
              </w:rPr>
              <w:t>Juro</w:t>
            </w:r>
            <w:proofErr w:type="spellEnd"/>
            <w:r w:rsidRPr="00C02EB9">
              <w:rPr>
                <w:sz w:val="22"/>
              </w:rPr>
              <w:t>, Why Transgender Identity Matters</w:t>
            </w:r>
            <w:r>
              <w:rPr>
                <w:i/>
                <w:sz w:val="22"/>
              </w:rPr>
              <w:t xml:space="preserve">, </w:t>
            </w:r>
            <w:r w:rsidRPr="00A356E1">
              <w:rPr>
                <w:sz w:val="22"/>
              </w:rPr>
              <w:t>283-285</w:t>
            </w:r>
            <w:r>
              <w:rPr>
                <w:i/>
                <w:sz w:val="22"/>
              </w:rPr>
              <w:t>.</w:t>
            </w:r>
          </w:p>
        </w:tc>
        <w:tc>
          <w:tcPr>
            <w:tcW w:w="1980" w:type="dxa"/>
            <w:shd w:val="clear" w:color="auto" w:fill="auto"/>
          </w:tcPr>
          <w:p w14:paraId="6A98D8CF" w14:textId="77777777" w:rsidR="000F068B" w:rsidRPr="00C11FC0" w:rsidRDefault="000F068B" w:rsidP="000F068B">
            <w:pPr>
              <w:rPr>
                <w:color w:val="FF0000"/>
                <w:sz w:val="22"/>
              </w:rPr>
            </w:pPr>
            <w:r w:rsidRPr="00C11FC0">
              <w:rPr>
                <w:color w:val="FF0000"/>
                <w:sz w:val="22"/>
              </w:rPr>
              <w:t>Integration 2: Person of the Client</w:t>
            </w:r>
          </w:p>
        </w:tc>
      </w:tr>
      <w:tr w:rsidR="000F068B" w:rsidRPr="006767AE" w14:paraId="7FD8EA21" w14:textId="77777777" w:rsidTr="006767AE">
        <w:tc>
          <w:tcPr>
            <w:tcW w:w="1188" w:type="dxa"/>
            <w:shd w:val="clear" w:color="auto" w:fill="auto"/>
          </w:tcPr>
          <w:p w14:paraId="63D7B769" w14:textId="77777777" w:rsidR="000F068B" w:rsidRDefault="000F068B" w:rsidP="000F068B">
            <w:pPr>
              <w:rPr>
                <w:sz w:val="22"/>
              </w:rPr>
            </w:pPr>
          </w:p>
          <w:p w14:paraId="65A43506" w14:textId="77777777" w:rsidR="001E1CB0" w:rsidRDefault="001E1CB0" w:rsidP="000F068B">
            <w:pPr>
              <w:rPr>
                <w:sz w:val="22"/>
              </w:rPr>
            </w:pPr>
          </w:p>
          <w:p w14:paraId="2FF37C66" w14:textId="6D7732BE" w:rsidR="001E1CB0" w:rsidRPr="006767AE" w:rsidRDefault="00DF198D" w:rsidP="00DB51D3">
            <w:pPr>
              <w:rPr>
                <w:sz w:val="22"/>
              </w:rPr>
            </w:pPr>
            <w:r>
              <w:rPr>
                <w:sz w:val="22"/>
              </w:rPr>
              <w:t>10/</w:t>
            </w:r>
            <w:r w:rsidR="00DB51D3">
              <w:rPr>
                <w:sz w:val="22"/>
              </w:rPr>
              <w:t>13</w:t>
            </w:r>
          </w:p>
        </w:tc>
        <w:tc>
          <w:tcPr>
            <w:tcW w:w="2700" w:type="dxa"/>
            <w:shd w:val="clear" w:color="auto" w:fill="auto"/>
          </w:tcPr>
          <w:p w14:paraId="2AF82647" w14:textId="77777777" w:rsidR="000F068B" w:rsidRPr="006767AE" w:rsidRDefault="000F068B" w:rsidP="000F068B">
            <w:pPr>
              <w:rPr>
                <w:sz w:val="22"/>
              </w:rPr>
            </w:pPr>
            <w:r w:rsidRPr="006767AE">
              <w:rPr>
                <w:sz w:val="22"/>
              </w:rPr>
              <w:t>Theory of Feminist &amp; Multicultural Practice: Incorporating Class.</w:t>
            </w:r>
          </w:p>
          <w:p w14:paraId="0CE147BD" w14:textId="77777777" w:rsidR="000F068B" w:rsidRPr="006767AE" w:rsidRDefault="000F068B" w:rsidP="000F068B">
            <w:pPr>
              <w:rPr>
                <w:sz w:val="22"/>
              </w:rPr>
            </w:pPr>
          </w:p>
          <w:p w14:paraId="3989DE40" w14:textId="77777777" w:rsidR="000F068B" w:rsidRPr="006767AE" w:rsidRDefault="000F068B" w:rsidP="000F068B">
            <w:pPr>
              <w:rPr>
                <w:i/>
                <w:sz w:val="22"/>
              </w:rPr>
            </w:pPr>
          </w:p>
        </w:tc>
        <w:tc>
          <w:tcPr>
            <w:tcW w:w="2880" w:type="dxa"/>
            <w:shd w:val="clear" w:color="auto" w:fill="auto"/>
          </w:tcPr>
          <w:p w14:paraId="792006C0" w14:textId="77777777" w:rsidR="000F068B" w:rsidRPr="006767AE" w:rsidRDefault="000F068B" w:rsidP="000F068B">
            <w:pPr>
              <w:rPr>
                <w:sz w:val="22"/>
              </w:rPr>
            </w:pPr>
            <w:proofErr w:type="spellStart"/>
            <w:r w:rsidRPr="006767AE">
              <w:rPr>
                <w:b/>
                <w:sz w:val="22"/>
              </w:rPr>
              <w:t>Ballou</w:t>
            </w:r>
            <w:proofErr w:type="spellEnd"/>
            <w:r w:rsidRPr="006767AE">
              <w:rPr>
                <w:sz w:val="22"/>
              </w:rPr>
              <w:t>, Chapter 5 Practice of Psychotherapy: Theory, 67-86.</w:t>
            </w:r>
          </w:p>
          <w:p w14:paraId="5CAFFB38" w14:textId="77777777" w:rsidR="000F068B" w:rsidRPr="006767AE" w:rsidRDefault="000F068B" w:rsidP="000F068B">
            <w:pPr>
              <w:rPr>
                <w:b/>
                <w:sz w:val="22"/>
              </w:rPr>
            </w:pPr>
            <w:r w:rsidRPr="006767AE">
              <w:rPr>
                <w:b/>
                <w:sz w:val="22"/>
              </w:rPr>
              <w:t>Rothenberg:</w:t>
            </w:r>
          </w:p>
          <w:p w14:paraId="66457CC4" w14:textId="323AEC92" w:rsidR="000F068B" w:rsidRDefault="000F068B" w:rsidP="000F068B">
            <w:pPr>
              <w:rPr>
                <w:sz w:val="22"/>
              </w:rPr>
            </w:pPr>
            <w:proofErr w:type="spellStart"/>
            <w:r w:rsidRPr="006767AE">
              <w:rPr>
                <w:sz w:val="22"/>
              </w:rPr>
              <w:t>Sklar</w:t>
            </w:r>
            <w:proofErr w:type="spellEnd"/>
            <w:r w:rsidRPr="006767AE">
              <w:rPr>
                <w:sz w:val="22"/>
              </w:rPr>
              <w:t>, Imagine a country, 32</w:t>
            </w:r>
            <w:r w:rsidR="00C02EB9">
              <w:rPr>
                <w:sz w:val="22"/>
              </w:rPr>
              <w:t>4-334</w:t>
            </w:r>
            <w:r w:rsidRPr="006767AE">
              <w:rPr>
                <w:sz w:val="22"/>
              </w:rPr>
              <w:t>.</w:t>
            </w:r>
          </w:p>
          <w:p w14:paraId="26A437E6" w14:textId="2E41C4C5" w:rsidR="00A356E1" w:rsidRPr="006767AE" w:rsidRDefault="00A356E1" w:rsidP="000F068B">
            <w:pPr>
              <w:rPr>
                <w:sz w:val="22"/>
              </w:rPr>
            </w:pPr>
            <w:r>
              <w:rPr>
                <w:sz w:val="22"/>
              </w:rPr>
              <w:t>*West, Dr. King Weeps, 335-336.</w:t>
            </w:r>
          </w:p>
          <w:p w14:paraId="12D05AD9" w14:textId="10C35368" w:rsidR="000F068B" w:rsidRPr="006767AE" w:rsidRDefault="00A356E1" w:rsidP="000F068B">
            <w:pPr>
              <w:rPr>
                <w:sz w:val="22"/>
              </w:rPr>
            </w:pPr>
            <w:r>
              <w:rPr>
                <w:sz w:val="22"/>
              </w:rPr>
              <w:t>*Pear, ...The Rich Got Richer, 346-347.</w:t>
            </w:r>
          </w:p>
          <w:p w14:paraId="5E3A0308" w14:textId="73FC6B1E" w:rsidR="000F068B" w:rsidRPr="006767AE" w:rsidRDefault="00A356E1" w:rsidP="000F068B">
            <w:pPr>
              <w:rPr>
                <w:sz w:val="22"/>
              </w:rPr>
            </w:pPr>
            <w:r>
              <w:rPr>
                <w:sz w:val="22"/>
              </w:rPr>
              <w:t>*</w:t>
            </w:r>
            <w:proofErr w:type="spellStart"/>
            <w:r>
              <w:rPr>
                <w:sz w:val="22"/>
              </w:rPr>
              <w:t>Tavernise</w:t>
            </w:r>
            <w:proofErr w:type="spellEnd"/>
            <w:proofErr w:type="gramStart"/>
            <w:r>
              <w:rPr>
                <w:sz w:val="22"/>
              </w:rPr>
              <w:t>,..</w:t>
            </w:r>
            <w:proofErr w:type="gramEnd"/>
            <w:r>
              <w:rPr>
                <w:sz w:val="22"/>
              </w:rPr>
              <w:t>Big Spike in the Poorest, 348-349.</w:t>
            </w:r>
          </w:p>
          <w:p w14:paraId="49D6C43B" w14:textId="77777777" w:rsidR="000F068B" w:rsidRDefault="00A356E1" w:rsidP="000F068B">
            <w:pPr>
              <w:rPr>
                <w:sz w:val="22"/>
              </w:rPr>
            </w:pPr>
            <w:r>
              <w:rPr>
                <w:sz w:val="22"/>
              </w:rPr>
              <w:t>*</w:t>
            </w:r>
            <w:proofErr w:type="spellStart"/>
            <w:r>
              <w:rPr>
                <w:sz w:val="22"/>
              </w:rPr>
              <w:t>Tavernis</w:t>
            </w:r>
            <w:proofErr w:type="spellEnd"/>
            <w:r>
              <w:rPr>
                <w:sz w:val="22"/>
              </w:rPr>
              <w:t>, Hispanic Children, 375-376.</w:t>
            </w:r>
          </w:p>
          <w:p w14:paraId="72933FB1" w14:textId="3F94104A" w:rsidR="00A356E1" w:rsidRPr="006767AE" w:rsidRDefault="00A356E1" w:rsidP="000F068B">
            <w:pPr>
              <w:rPr>
                <w:sz w:val="22"/>
              </w:rPr>
            </w:pPr>
            <w:r>
              <w:rPr>
                <w:sz w:val="22"/>
              </w:rPr>
              <w:t>*Rich, Gender Gap, 377-379.</w:t>
            </w:r>
          </w:p>
        </w:tc>
        <w:tc>
          <w:tcPr>
            <w:tcW w:w="1980" w:type="dxa"/>
            <w:shd w:val="clear" w:color="auto" w:fill="auto"/>
          </w:tcPr>
          <w:p w14:paraId="15FF57D3" w14:textId="77777777" w:rsidR="000F068B" w:rsidRPr="006767AE" w:rsidRDefault="000F068B" w:rsidP="000F068B">
            <w:pPr>
              <w:rPr>
                <w:sz w:val="22"/>
              </w:rPr>
            </w:pPr>
          </w:p>
        </w:tc>
      </w:tr>
    </w:tbl>
    <w:p w14:paraId="3F9AE1D5" w14:textId="4F32E14D" w:rsidR="000F068B" w:rsidRPr="00D856A6" w:rsidRDefault="000F068B" w:rsidP="000F068B">
      <w:pPr>
        <w:rPr>
          <w:sz w:val="22"/>
        </w:rPr>
      </w:pPr>
      <w:r w:rsidRPr="00D856A6">
        <w:rPr>
          <w:sz w:val="22"/>
        </w:rPr>
        <w:br w:type="page"/>
      </w:r>
    </w:p>
    <w:tbl>
      <w:tblPr>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2722"/>
        <w:gridCol w:w="2904"/>
        <w:gridCol w:w="2105"/>
      </w:tblGrid>
      <w:tr w:rsidR="000F068B" w:rsidRPr="006767AE" w14:paraId="38D5A907" w14:textId="77777777" w:rsidTr="00011B5A">
        <w:trPr>
          <w:trHeight w:val="255"/>
        </w:trPr>
        <w:tc>
          <w:tcPr>
            <w:tcW w:w="1198" w:type="dxa"/>
            <w:shd w:val="clear" w:color="auto" w:fill="auto"/>
          </w:tcPr>
          <w:p w14:paraId="33D68D4F" w14:textId="77777777" w:rsidR="000F068B" w:rsidRPr="006767AE" w:rsidRDefault="000F068B" w:rsidP="000F068B">
            <w:pPr>
              <w:rPr>
                <w:b/>
                <w:sz w:val="22"/>
              </w:rPr>
            </w:pPr>
            <w:r w:rsidRPr="006767AE">
              <w:rPr>
                <w:b/>
                <w:sz w:val="22"/>
              </w:rPr>
              <w:t>Date</w:t>
            </w:r>
          </w:p>
        </w:tc>
        <w:tc>
          <w:tcPr>
            <w:tcW w:w="2722" w:type="dxa"/>
            <w:shd w:val="clear" w:color="auto" w:fill="auto"/>
          </w:tcPr>
          <w:p w14:paraId="48F7DCE0" w14:textId="77777777" w:rsidR="000F068B" w:rsidRPr="006767AE" w:rsidRDefault="000F068B" w:rsidP="000F068B">
            <w:pPr>
              <w:rPr>
                <w:b/>
                <w:sz w:val="22"/>
              </w:rPr>
            </w:pPr>
            <w:r w:rsidRPr="006767AE">
              <w:rPr>
                <w:b/>
                <w:sz w:val="22"/>
              </w:rPr>
              <w:t>Topic</w:t>
            </w:r>
          </w:p>
        </w:tc>
        <w:tc>
          <w:tcPr>
            <w:tcW w:w="2904" w:type="dxa"/>
            <w:shd w:val="clear" w:color="auto" w:fill="auto"/>
          </w:tcPr>
          <w:p w14:paraId="67E15AA9" w14:textId="77777777" w:rsidR="000F068B" w:rsidRPr="006767AE" w:rsidRDefault="000F068B" w:rsidP="000F068B">
            <w:pPr>
              <w:rPr>
                <w:b/>
                <w:sz w:val="22"/>
              </w:rPr>
            </w:pPr>
            <w:r w:rsidRPr="006767AE">
              <w:rPr>
                <w:b/>
                <w:sz w:val="22"/>
              </w:rPr>
              <w:t>Reading Due</w:t>
            </w:r>
          </w:p>
        </w:tc>
        <w:tc>
          <w:tcPr>
            <w:tcW w:w="2105" w:type="dxa"/>
            <w:shd w:val="clear" w:color="auto" w:fill="auto"/>
          </w:tcPr>
          <w:p w14:paraId="4B5FE4B4" w14:textId="77777777" w:rsidR="000F068B" w:rsidRPr="006767AE" w:rsidRDefault="000F068B" w:rsidP="000F068B">
            <w:pPr>
              <w:rPr>
                <w:b/>
                <w:sz w:val="22"/>
              </w:rPr>
            </w:pPr>
            <w:r w:rsidRPr="006767AE">
              <w:rPr>
                <w:b/>
                <w:sz w:val="22"/>
              </w:rPr>
              <w:t>Evaluation</w:t>
            </w:r>
          </w:p>
        </w:tc>
      </w:tr>
      <w:tr w:rsidR="000F068B" w:rsidRPr="006767AE" w14:paraId="2224BE2E" w14:textId="77777777" w:rsidTr="00011B5A">
        <w:trPr>
          <w:trHeight w:val="4068"/>
        </w:trPr>
        <w:tc>
          <w:tcPr>
            <w:tcW w:w="1198" w:type="dxa"/>
            <w:shd w:val="clear" w:color="auto" w:fill="auto"/>
          </w:tcPr>
          <w:p w14:paraId="0E80E425" w14:textId="77777777" w:rsidR="000F068B" w:rsidRDefault="000F068B" w:rsidP="000F068B">
            <w:pPr>
              <w:rPr>
                <w:sz w:val="22"/>
              </w:rPr>
            </w:pPr>
          </w:p>
          <w:p w14:paraId="01BD220F" w14:textId="77777777" w:rsidR="001E1CB0" w:rsidRDefault="001E1CB0" w:rsidP="000F068B">
            <w:pPr>
              <w:rPr>
                <w:sz w:val="22"/>
              </w:rPr>
            </w:pPr>
          </w:p>
          <w:p w14:paraId="77C25100" w14:textId="61DBF6F8" w:rsidR="001E1CB0" w:rsidRPr="006767AE" w:rsidRDefault="001E1CB0" w:rsidP="00DB51D3">
            <w:pPr>
              <w:rPr>
                <w:sz w:val="22"/>
              </w:rPr>
            </w:pPr>
            <w:r>
              <w:rPr>
                <w:sz w:val="22"/>
              </w:rPr>
              <w:t>10/</w:t>
            </w:r>
            <w:r w:rsidR="00DB51D3">
              <w:rPr>
                <w:sz w:val="22"/>
              </w:rPr>
              <w:t>20</w:t>
            </w:r>
          </w:p>
        </w:tc>
        <w:tc>
          <w:tcPr>
            <w:tcW w:w="2722" w:type="dxa"/>
            <w:shd w:val="clear" w:color="auto" w:fill="auto"/>
          </w:tcPr>
          <w:p w14:paraId="74AA5692" w14:textId="77777777" w:rsidR="000F068B" w:rsidRPr="006767AE" w:rsidRDefault="000F068B" w:rsidP="000F068B">
            <w:pPr>
              <w:rPr>
                <w:sz w:val="22"/>
              </w:rPr>
            </w:pPr>
            <w:r w:rsidRPr="006767AE">
              <w:rPr>
                <w:sz w:val="22"/>
              </w:rPr>
              <w:t>Application Feminist &amp; Multicultural Practice: Economic Realities.</w:t>
            </w:r>
          </w:p>
          <w:p w14:paraId="45C81CB2" w14:textId="77777777" w:rsidR="000F068B" w:rsidRPr="006767AE" w:rsidRDefault="000F068B" w:rsidP="000F068B">
            <w:pPr>
              <w:rPr>
                <w:sz w:val="22"/>
              </w:rPr>
            </w:pPr>
          </w:p>
          <w:p w14:paraId="2901A3AB" w14:textId="77777777" w:rsidR="000F068B" w:rsidRPr="006767AE" w:rsidRDefault="000F068B" w:rsidP="000F068B">
            <w:pPr>
              <w:rPr>
                <w:i/>
                <w:sz w:val="22"/>
              </w:rPr>
            </w:pPr>
          </w:p>
        </w:tc>
        <w:tc>
          <w:tcPr>
            <w:tcW w:w="2904" w:type="dxa"/>
            <w:shd w:val="clear" w:color="auto" w:fill="auto"/>
          </w:tcPr>
          <w:p w14:paraId="3EF0AA24" w14:textId="77777777" w:rsidR="000F068B" w:rsidRPr="006767AE" w:rsidRDefault="000F068B" w:rsidP="000F068B">
            <w:pPr>
              <w:rPr>
                <w:sz w:val="22"/>
              </w:rPr>
            </w:pPr>
            <w:proofErr w:type="spellStart"/>
            <w:r w:rsidRPr="006767AE">
              <w:rPr>
                <w:b/>
                <w:sz w:val="22"/>
              </w:rPr>
              <w:t>Ballou</w:t>
            </w:r>
            <w:proofErr w:type="spellEnd"/>
            <w:proofErr w:type="gramStart"/>
            <w:r w:rsidRPr="006767AE">
              <w:rPr>
                <w:sz w:val="22"/>
              </w:rPr>
              <w:t>,  Chapter</w:t>
            </w:r>
            <w:proofErr w:type="gramEnd"/>
            <w:r w:rsidRPr="006767AE">
              <w:rPr>
                <w:sz w:val="22"/>
              </w:rPr>
              <w:t xml:space="preserve"> 6 Practice of Psychotherapy: Application, 87-108.</w:t>
            </w:r>
          </w:p>
          <w:p w14:paraId="31BC0ACF" w14:textId="77777777" w:rsidR="000F068B" w:rsidRDefault="000F068B" w:rsidP="000F068B">
            <w:pPr>
              <w:rPr>
                <w:b/>
                <w:sz w:val="22"/>
              </w:rPr>
            </w:pPr>
            <w:r w:rsidRPr="006767AE">
              <w:rPr>
                <w:b/>
                <w:sz w:val="22"/>
              </w:rPr>
              <w:t>Rothenberg:</w:t>
            </w:r>
          </w:p>
          <w:p w14:paraId="419C8039" w14:textId="2B5974F7" w:rsidR="009C0AEA" w:rsidRPr="009C0AEA" w:rsidRDefault="009C0AEA" w:rsidP="000F068B">
            <w:pPr>
              <w:rPr>
                <w:sz w:val="22"/>
              </w:rPr>
            </w:pPr>
            <w:proofErr w:type="spellStart"/>
            <w:r w:rsidRPr="006767AE">
              <w:rPr>
                <w:sz w:val="22"/>
              </w:rPr>
              <w:t>Lui</w:t>
            </w:r>
            <w:proofErr w:type="spellEnd"/>
            <w:r w:rsidRPr="006767AE">
              <w:rPr>
                <w:sz w:val="22"/>
              </w:rPr>
              <w:t>, Economic Reality of Being Asian Am, 362-3</w:t>
            </w:r>
            <w:r>
              <w:rPr>
                <w:sz w:val="22"/>
              </w:rPr>
              <w:t>70</w:t>
            </w:r>
            <w:r w:rsidRPr="006767AE">
              <w:rPr>
                <w:sz w:val="22"/>
              </w:rPr>
              <w:t>.</w:t>
            </w:r>
          </w:p>
          <w:p w14:paraId="15F777FA" w14:textId="0A1A82AA" w:rsidR="000F068B" w:rsidRPr="006767AE" w:rsidRDefault="000F068B" w:rsidP="000F068B">
            <w:pPr>
              <w:rPr>
                <w:sz w:val="22"/>
              </w:rPr>
            </w:pPr>
            <w:proofErr w:type="spellStart"/>
            <w:r w:rsidRPr="006767AE">
              <w:rPr>
                <w:sz w:val="22"/>
              </w:rPr>
              <w:t>Lui</w:t>
            </w:r>
            <w:proofErr w:type="spellEnd"/>
            <w:r w:rsidRPr="006767AE">
              <w:rPr>
                <w:sz w:val="22"/>
              </w:rPr>
              <w:t>, Economic Reality of being Latino/a, 3</w:t>
            </w:r>
            <w:r w:rsidR="00A356E1">
              <w:rPr>
                <w:sz w:val="22"/>
              </w:rPr>
              <w:t>71</w:t>
            </w:r>
            <w:r w:rsidRPr="006767AE">
              <w:rPr>
                <w:sz w:val="22"/>
              </w:rPr>
              <w:t>-3</w:t>
            </w:r>
            <w:r w:rsidR="00A356E1">
              <w:rPr>
                <w:sz w:val="22"/>
              </w:rPr>
              <w:t>74</w:t>
            </w:r>
            <w:r w:rsidRPr="006767AE">
              <w:rPr>
                <w:sz w:val="22"/>
              </w:rPr>
              <w:t>.</w:t>
            </w:r>
          </w:p>
          <w:p w14:paraId="1889E237" w14:textId="1686C8DA" w:rsidR="000F068B" w:rsidRPr="006767AE" w:rsidRDefault="000F068B" w:rsidP="000F068B">
            <w:pPr>
              <w:rPr>
                <w:sz w:val="22"/>
              </w:rPr>
            </w:pPr>
            <w:r w:rsidRPr="006767AE">
              <w:rPr>
                <w:sz w:val="22"/>
              </w:rPr>
              <w:t>F</w:t>
            </w:r>
            <w:r w:rsidR="009C0AEA">
              <w:rPr>
                <w:sz w:val="22"/>
              </w:rPr>
              <w:t>eldman, Savage Inequalities, 385</w:t>
            </w:r>
            <w:r w:rsidRPr="006767AE">
              <w:rPr>
                <w:sz w:val="22"/>
              </w:rPr>
              <w:t>-38</w:t>
            </w:r>
            <w:r w:rsidR="009C0AEA">
              <w:rPr>
                <w:sz w:val="22"/>
              </w:rPr>
              <w:t>8</w:t>
            </w:r>
            <w:r w:rsidRPr="006767AE">
              <w:rPr>
                <w:sz w:val="22"/>
              </w:rPr>
              <w:t>.</w:t>
            </w:r>
          </w:p>
          <w:p w14:paraId="7CB82394" w14:textId="48420104" w:rsidR="000F068B" w:rsidRDefault="000F068B" w:rsidP="000F068B">
            <w:pPr>
              <w:rPr>
                <w:sz w:val="22"/>
              </w:rPr>
            </w:pPr>
            <w:proofErr w:type="spellStart"/>
            <w:r w:rsidRPr="006767AE">
              <w:rPr>
                <w:sz w:val="22"/>
              </w:rPr>
              <w:t>Reuss</w:t>
            </w:r>
            <w:proofErr w:type="spellEnd"/>
            <w:r w:rsidRPr="006767AE">
              <w:rPr>
                <w:sz w:val="22"/>
              </w:rPr>
              <w:t>, Cause of Death, 38</w:t>
            </w:r>
            <w:r w:rsidR="009C0AEA">
              <w:rPr>
                <w:sz w:val="22"/>
              </w:rPr>
              <w:t>9</w:t>
            </w:r>
            <w:r w:rsidRPr="006767AE">
              <w:rPr>
                <w:sz w:val="22"/>
              </w:rPr>
              <w:t>-39</w:t>
            </w:r>
            <w:r w:rsidR="009C0AEA">
              <w:rPr>
                <w:sz w:val="22"/>
              </w:rPr>
              <w:t>3</w:t>
            </w:r>
            <w:r w:rsidRPr="006767AE">
              <w:rPr>
                <w:sz w:val="22"/>
              </w:rPr>
              <w:t>.</w:t>
            </w:r>
          </w:p>
          <w:p w14:paraId="272DC880" w14:textId="2271AC5F" w:rsidR="009C0AEA" w:rsidRPr="006767AE" w:rsidRDefault="009C0AEA" w:rsidP="000F068B">
            <w:pPr>
              <w:rPr>
                <w:sz w:val="22"/>
              </w:rPr>
            </w:pPr>
            <w:r>
              <w:rPr>
                <w:sz w:val="22"/>
              </w:rPr>
              <w:t>*</w:t>
            </w:r>
            <w:proofErr w:type="spellStart"/>
            <w:r>
              <w:rPr>
                <w:sz w:val="22"/>
              </w:rPr>
              <w:t>Wozniacka</w:t>
            </w:r>
            <w:proofErr w:type="spellEnd"/>
            <w:r>
              <w:rPr>
                <w:sz w:val="22"/>
              </w:rPr>
              <w:t>, Undocumented, 394-396.</w:t>
            </w:r>
          </w:p>
          <w:p w14:paraId="3F39EF88" w14:textId="3F9D4FFA" w:rsidR="000F068B" w:rsidRPr="006767AE" w:rsidRDefault="000F068B" w:rsidP="009C0AEA">
            <w:pPr>
              <w:rPr>
                <w:sz w:val="22"/>
              </w:rPr>
            </w:pPr>
            <w:proofErr w:type="spellStart"/>
            <w:r w:rsidRPr="006767AE">
              <w:rPr>
                <w:sz w:val="22"/>
              </w:rPr>
              <w:t>Portes</w:t>
            </w:r>
            <w:proofErr w:type="spellEnd"/>
            <w:r w:rsidRPr="006767AE">
              <w:rPr>
                <w:sz w:val="22"/>
              </w:rPr>
              <w:t xml:space="preserve">, Immigration’s Aftermath </w:t>
            </w:r>
            <w:r w:rsidR="009C0AEA">
              <w:rPr>
                <w:sz w:val="22"/>
              </w:rPr>
              <w:t>397-400</w:t>
            </w:r>
            <w:r w:rsidRPr="006767AE">
              <w:rPr>
                <w:sz w:val="22"/>
              </w:rPr>
              <w:t>.</w:t>
            </w:r>
          </w:p>
        </w:tc>
        <w:tc>
          <w:tcPr>
            <w:tcW w:w="2105" w:type="dxa"/>
            <w:shd w:val="clear" w:color="auto" w:fill="auto"/>
          </w:tcPr>
          <w:p w14:paraId="2CA71D88" w14:textId="1DD43877" w:rsidR="000F068B" w:rsidRPr="00C11FC0" w:rsidRDefault="000F068B" w:rsidP="000F068B">
            <w:pPr>
              <w:rPr>
                <w:color w:val="FF0000"/>
                <w:sz w:val="22"/>
              </w:rPr>
            </w:pPr>
            <w:r w:rsidRPr="00C11FC0">
              <w:rPr>
                <w:color w:val="FF0000"/>
                <w:sz w:val="22"/>
              </w:rPr>
              <w:t>Integration 3: Practice</w:t>
            </w:r>
          </w:p>
        </w:tc>
      </w:tr>
      <w:tr w:rsidR="000F068B" w:rsidRPr="006767AE" w14:paraId="6596BC57" w14:textId="77777777" w:rsidTr="00011B5A">
        <w:trPr>
          <w:trHeight w:val="2283"/>
        </w:trPr>
        <w:tc>
          <w:tcPr>
            <w:tcW w:w="1198" w:type="dxa"/>
            <w:shd w:val="clear" w:color="auto" w:fill="auto"/>
          </w:tcPr>
          <w:p w14:paraId="0224744E" w14:textId="77777777" w:rsidR="000F068B" w:rsidRDefault="000F068B" w:rsidP="000F068B">
            <w:pPr>
              <w:rPr>
                <w:sz w:val="22"/>
              </w:rPr>
            </w:pPr>
          </w:p>
          <w:p w14:paraId="4B8E9227" w14:textId="77777777" w:rsidR="001E1CB0" w:rsidRDefault="001E1CB0" w:rsidP="000F068B">
            <w:pPr>
              <w:rPr>
                <w:sz w:val="22"/>
              </w:rPr>
            </w:pPr>
          </w:p>
          <w:p w14:paraId="76A0A108" w14:textId="31C30A16" w:rsidR="001E1CB0" w:rsidRPr="006767AE" w:rsidRDefault="001E1CB0" w:rsidP="00DB51D3">
            <w:pPr>
              <w:rPr>
                <w:sz w:val="22"/>
              </w:rPr>
            </w:pPr>
            <w:r>
              <w:rPr>
                <w:sz w:val="22"/>
              </w:rPr>
              <w:t>10/</w:t>
            </w:r>
            <w:r w:rsidR="00DF198D">
              <w:rPr>
                <w:sz w:val="22"/>
              </w:rPr>
              <w:t>2</w:t>
            </w:r>
            <w:r w:rsidR="00DB51D3">
              <w:rPr>
                <w:sz w:val="22"/>
              </w:rPr>
              <w:t>7</w:t>
            </w:r>
          </w:p>
        </w:tc>
        <w:tc>
          <w:tcPr>
            <w:tcW w:w="2722" w:type="dxa"/>
            <w:shd w:val="clear" w:color="auto" w:fill="auto"/>
          </w:tcPr>
          <w:p w14:paraId="0B4EA433" w14:textId="77777777" w:rsidR="000F068B" w:rsidRPr="006767AE" w:rsidRDefault="000F068B" w:rsidP="000F068B">
            <w:pPr>
              <w:rPr>
                <w:sz w:val="22"/>
              </w:rPr>
            </w:pPr>
            <w:r w:rsidRPr="006767AE">
              <w:rPr>
                <w:sz w:val="22"/>
              </w:rPr>
              <w:t>Feminist and Cultural Competence: Ethics of Practice.</w:t>
            </w:r>
          </w:p>
          <w:p w14:paraId="62FDE868" w14:textId="77777777" w:rsidR="000F068B" w:rsidRPr="006767AE" w:rsidRDefault="000F068B" w:rsidP="000F068B">
            <w:pPr>
              <w:rPr>
                <w:sz w:val="22"/>
              </w:rPr>
            </w:pPr>
          </w:p>
          <w:p w14:paraId="41C9BA3E" w14:textId="77777777" w:rsidR="000F068B" w:rsidRPr="006767AE" w:rsidRDefault="000F068B" w:rsidP="000F068B">
            <w:pPr>
              <w:rPr>
                <w:sz w:val="22"/>
              </w:rPr>
            </w:pPr>
            <w:r w:rsidRPr="006767AE">
              <w:rPr>
                <w:i/>
                <w:sz w:val="22"/>
              </w:rPr>
              <w:t>Film: APA: Feminist Practice</w:t>
            </w:r>
          </w:p>
        </w:tc>
        <w:tc>
          <w:tcPr>
            <w:tcW w:w="2904" w:type="dxa"/>
            <w:shd w:val="clear" w:color="auto" w:fill="auto"/>
          </w:tcPr>
          <w:p w14:paraId="72FABBE8" w14:textId="77777777" w:rsidR="000F068B" w:rsidRPr="006767AE" w:rsidRDefault="000F068B" w:rsidP="000F068B">
            <w:pPr>
              <w:rPr>
                <w:sz w:val="22"/>
              </w:rPr>
            </w:pPr>
            <w:proofErr w:type="spellStart"/>
            <w:r w:rsidRPr="006767AE">
              <w:rPr>
                <w:b/>
                <w:sz w:val="22"/>
              </w:rPr>
              <w:t>Ballou</w:t>
            </w:r>
            <w:proofErr w:type="spellEnd"/>
            <w:r w:rsidRPr="006767AE">
              <w:rPr>
                <w:b/>
                <w:sz w:val="22"/>
              </w:rPr>
              <w:t xml:space="preserve">, </w:t>
            </w:r>
            <w:r w:rsidRPr="006767AE">
              <w:rPr>
                <w:sz w:val="22"/>
              </w:rPr>
              <w:t>Appendix B: Feminist Code of Ethics</w:t>
            </w:r>
          </w:p>
          <w:p w14:paraId="180795E4" w14:textId="77777777" w:rsidR="000F068B" w:rsidRPr="006767AE" w:rsidRDefault="000F068B" w:rsidP="000F068B">
            <w:pPr>
              <w:rPr>
                <w:b/>
                <w:sz w:val="22"/>
              </w:rPr>
            </w:pPr>
            <w:r w:rsidRPr="006767AE">
              <w:rPr>
                <w:b/>
                <w:sz w:val="22"/>
              </w:rPr>
              <w:t>Rothenberg:</w:t>
            </w:r>
          </w:p>
          <w:p w14:paraId="302D7296" w14:textId="77777777" w:rsidR="00EA097A" w:rsidRDefault="00EA097A" w:rsidP="00EA097A">
            <w:pPr>
              <w:rPr>
                <w:sz w:val="22"/>
              </w:rPr>
            </w:pPr>
            <w:proofErr w:type="gramStart"/>
            <w:r>
              <w:rPr>
                <w:sz w:val="22"/>
              </w:rPr>
              <w:t>Brave Bird</w:t>
            </w:r>
            <w:proofErr w:type="gramEnd"/>
            <w:r>
              <w:rPr>
                <w:sz w:val="22"/>
              </w:rPr>
              <w:t xml:space="preserve">, </w:t>
            </w:r>
            <w:proofErr w:type="gramStart"/>
            <w:r>
              <w:rPr>
                <w:sz w:val="22"/>
              </w:rPr>
              <w:t>Civilize Them, 410-413</w:t>
            </w:r>
            <w:proofErr w:type="gramEnd"/>
            <w:r>
              <w:rPr>
                <w:sz w:val="22"/>
              </w:rPr>
              <w:t>.</w:t>
            </w:r>
          </w:p>
          <w:p w14:paraId="1241A26D" w14:textId="7C2BB02A" w:rsidR="000F068B" w:rsidRPr="006767AE" w:rsidRDefault="000F068B" w:rsidP="000F068B">
            <w:pPr>
              <w:rPr>
                <w:sz w:val="22"/>
              </w:rPr>
            </w:pPr>
            <w:proofErr w:type="spellStart"/>
            <w:proofErr w:type="gramStart"/>
            <w:r w:rsidRPr="006767AE">
              <w:rPr>
                <w:sz w:val="22"/>
              </w:rPr>
              <w:t>Kochiyama</w:t>
            </w:r>
            <w:proofErr w:type="spellEnd"/>
            <w:r w:rsidRPr="006767AE">
              <w:rPr>
                <w:sz w:val="22"/>
              </w:rPr>
              <w:t>,</w:t>
            </w:r>
            <w:proofErr w:type="gramEnd"/>
            <w:r w:rsidRPr="006767AE">
              <w:rPr>
                <w:sz w:val="22"/>
              </w:rPr>
              <w:t xml:space="preserve"> Then Came the War, </w:t>
            </w:r>
            <w:r w:rsidR="009C0AEA">
              <w:rPr>
                <w:sz w:val="22"/>
              </w:rPr>
              <w:t>414-421</w:t>
            </w:r>
            <w:r w:rsidRPr="006767AE">
              <w:rPr>
                <w:sz w:val="22"/>
              </w:rPr>
              <w:t>.</w:t>
            </w:r>
          </w:p>
          <w:p w14:paraId="6557C6B0" w14:textId="2ED56892" w:rsidR="009F2E4E" w:rsidRPr="006767AE" w:rsidRDefault="000F068B" w:rsidP="009F2E4E">
            <w:pPr>
              <w:rPr>
                <w:sz w:val="22"/>
              </w:rPr>
            </w:pPr>
            <w:proofErr w:type="spellStart"/>
            <w:r w:rsidRPr="006767AE">
              <w:rPr>
                <w:sz w:val="22"/>
              </w:rPr>
              <w:t>Fayad</w:t>
            </w:r>
            <w:proofErr w:type="spellEnd"/>
            <w:r w:rsidRPr="006767AE">
              <w:rPr>
                <w:sz w:val="22"/>
              </w:rPr>
              <w:t>, The Arab Women, 423-424.</w:t>
            </w:r>
          </w:p>
        </w:tc>
        <w:tc>
          <w:tcPr>
            <w:tcW w:w="2105" w:type="dxa"/>
            <w:shd w:val="clear" w:color="auto" w:fill="auto"/>
          </w:tcPr>
          <w:p w14:paraId="736E3290" w14:textId="77777777" w:rsidR="000F068B" w:rsidRPr="006767AE" w:rsidRDefault="000F068B" w:rsidP="000F068B">
            <w:pPr>
              <w:rPr>
                <w:sz w:val="22"/>
              </w:rPr>
            </w:pPr>
          </w:p>
        </w:tc>
      </w:tr>
      <w:tr w:rsidR="000F068B" w:rsidRPr="006767AE" w14:paraId="52EA1708" w14:textId="77777777" w:rsidTr="00011B5A">
        <w:trPr>
          <w:trHeight w:val="2027"/>
        </w:trPr>
        <w:tc>
          <w:tcPr>
            <w:tcW w:w="1198" w:type="dxa"/>
            <w:shd w:val="clear" w:color="auto" w:fill="auto"/>
          </w:tcPr>
          <w:p w14:paraId="3926EB1A" w14:textId="77777777" w:rsidR="000F068B" w:rsidRDefault="000F068B" w:rsidP="000F068B">
            <w:pPr>
              <w:rPr>
                <w:sz w:val="22"/>
              </w:rPr>
            </w:pPr>
          </w:p>
          <w:p w14:paraId="251616F1" w14:textId="77777777" w:rsidR="001E1CB0" w:rsidRDefault="001E1CB0" w:rsidP="000F068B">
            <w:pPr>
              <w:rPr>
                <w:sz w:val="22"/>
              </w:rPr>
            </w:pPr>
          </w:p>
          <w:p w14:paraId="62C44386" w14:textId="4010752B" w:rsidR="001E1CB0" w:rsidRPr="006767AE" w:rsidRDefault="000C7BBF" w:rsidP="00DF198D">
            <w:pPr>
              <w:rPr>
                <w:sz w:val="22"/>
              </w:rPr>
            </w:pPr>
            <w:r>
              <w:rPr>
                <w:sz w:val="22"/>
              </w:rPr>
              <w:t>11</w:t>
            </w:r>
            <w:r w:rsidR="00DB51D3">
              <w:rPr>
                <w:sz w:val="22"/>
              </w:rPr>
              <w:t>/3</w:t>
            </w:r>
          </w:p>
        </w:tc>
        <w:tc>
          <w:tcPr>
            <w:tcW w:w="2722" w:type="dxa"/>
            <w:shd w:val="clear" w:color="auto" w:fill="auto"/>
          </w:tcPr>
          <w:p w14:paraId="1E5F576E" w14:textId="77777777" w:rsidR="000F068B" w:rsidRPr="006767AE" w:rsidRDefault="000F068B" w:rsidP="000F068B">
            <w:pPr>
              <w:rPr>
                <w:sz w:val="22"/>
              </w:rPr>
            </w:pPr>
            <w:r w:rsidRPr="006767AE">
              <w:rPr>
                <w:sz w:val="22"/>
              </w:rPr>
              <w:t>Making Change: Individual Transformation</w:t>
            </w:r>
          </w:p>
        </w:tc>
        <w:tc>
          <w:tcPr>
            <w:tcW w:w="2904" w:type="dxa"/>
            <w:shd w:val="clear" w:color="auto" w:fill="auto"/>
          </w:tcPr>
          <w:p w14:paraId="4AA9D214" w14:textId="77777777" w:rsidR="000F068B" w:rsidRPr="006767AE" w:rsidRDefault="000F068B" w:rsidP="000F068B">
            <w:pPr>
              <w:rPr>
                <w:b/>
                <w:sz w:val="22"/>
              </w:rPr>
            </w:pPr>
            <w:r w:rsidRPr="006767AE">
              <w:rPr>
                <w:b/>
                <w:sz w:val="22"/>
              </w:rPr>
              <w:t>Rothenberg:</w:t>
            </w:r>
          </w:p>
          <w:p w14:paraId="79375FA8" w14:textId="364A3C12" w:rsidR="000F068B" w:rsidRPr="006767AE" w:rsidRDefault="000F068B" w:rsidP="000F068B">
            <w:pPr>
              <w:rPr>
                <w:sz w:val="22"/>
              </w:rPr>
            </w:pPr>
            <w:proofErr w:type="spellStart"/>
            <w:r w:rsidRPr="006767AE">
              <w:rPr>
                <w:sz w:val="22"/>
              </w:rPr>
              <w:t>C</w:t>
            </w:r>
            <w:r w:rsidR="009F2E4E">
              <w:rPr>
                <w:sz w:val="22"/>
              </w:rPr>
              <w:t>a</w:t>
            </w:r>
            <w:r w:rsidRPr="006767AE">
              <w:rPr>
                <w:sz w:val="22"/>
              </w:rPr>
              <w:t>sares</w:t>
            </w:r>
            <w:proofErr w:type="spellEnd"/>
            <w:r w:rsidRPr="006767AE">
              <w:rPr>
                <w:sz w:val="22"/>
              </w:rPr>
              <w:t xml:space="preserve">, Crossing the Border, </w:t>
            </w:r>
            <w:r w:rsidR="009F2E4E">
              <w:rPr>
                <w:sz w:val="22"/>
              </w:rPr>
              <w:t>428-430</w:t>
            </w:r>
            <w:r w:rsidRPr="006767AE">
              <w:rPr>
                <w:sz w:val="22"/>
              </w:rPr>
              <w:t>.</w:t>
            </w:r>
          </w:p>
          <w:p w14:paraId="5C5DA48B" w14:textId="6CEB4347" w:rsidR="000F068B" w:rsidRPr="006767AE" w:rsidRDefault="000F068B" w:rsidP="000F068B">
            <w:pPr>
              <w:rPr>
                <w:sz w:val="22"/>
              </w:rPr>
            </w:pPr>
            <w:r w:rsidRPr="006767AE">
              <w:rPr>
                <w:sz w:val="22"/>
              </w:rPr>
              <w:t xml:space="preserve">Gomez, Event of Becoming, </w:t>
            </w:r>
            <w:r w:rsidR="009F2E4E">
              <w:rPr>
                <w:sz w:val="22"/>
              </w:rPr>
              <w:t>430-434</w:t>
            </w:r>
            <w:r w:rsidRPr="006767AE">
              <w:rPr>
                <w:sz w:val="22"/>
              </w:rPr>
              <w:t>.</w:t>
            </w:r>
          </w:p>
          <w:p w14:paraId="53A6ADB0" w14:textId="77777777" w:rsidR="000F068B" w:rsidRDefault="000F068B" w:rsidP="009F2E4E">
            <w:pPr>
              <w:rPr>
                <w:sz w:val="22"/>
              </w:rPr>
            </w:pPr>
            <w:proofErr w:type="spellStart"/>
            <w:r w:rsidRPr="006767AE">
              <w:rPr>
                <w:sz w:val="22"/>
              </w:rPr>
              <w:t>Kashef</w:t>
            </w:r>
            <w:proofErr w:type="spellEnd"/>
            <w:r w:rsidRPr="006767AE">
              <w:rPr>
                <w:sz w:val="22"/>
              </w:rPr>
              <w:t>, The Person, 43</w:t>
            </w:r>
            <w:r w:rsidR="009F2E4E">
              <w:rPr>
                <w:sz w:val="22"/>
              </w:rPr>
              <w:t>5-438</w:t>
            </w:r>
            <w:r w:rsidRPr="006767AE">
              <w:rPr>
                <w:sz w:val="22"/>
              </w:rPr>
              <w:t>.</w:t>
            </w:r>
          </w:p>
          <w:p w14:paraId="0F7E53B9" w14:textId="1912927E" w:rsidR="009F2E4E" w:rsidRPr="006767AE" w:rsidRDefault="009F2E4E" w:rsidP="009F2E4E">
            <w:pPr>
              <w:rPr>
                <w:sz w:val="22"/>
              </w:rPr>
            </w:pPr>
            <w:r>
              <w:rPr>
                <w:sz w:val="22"/>
              </w:rPr>
              <w:t>*</w:t>
            </w:r>
            <w:proofErr w:type="spellStart"/>
            <w:r>
              <w:rPr>
                <w:sz w:val="22"/>
              </w:rPr>
              <w:t>Saulny</w:t>
            </w:r>
            <w:proofErr w:type="spellEnd"/>
            <w:r>
              <w:rPr>
                <w:sz w:val="22"/>
              </w:rPr>
              <w:t>, In Strangers’ Glances, 439-443.</w:t>
            </w:r>
          </w:p>
        </w:tc>
        <w:tc>
          <w:tcPr>
            <w:tcW w:w="2105" w:type="dxa"/>
            <w:shd w:val="clear" w:color="auto" w:fill="auto"/>
          </w:tcPr>
          <w:p w14:paraId="7C5E90E8" w14:textId="77777777" w:rsidR="000F068B" w:rsidRPr="00C11FC0" w:rsidRDefault="000F068B" w:rsidP="000F068B">
            <w:pPr>
              <w:rPr>
                <w:color w:val="FF0000"/>
                <w:sz w:val="22"/>
              </w:rPr>
            </w:pPr>
            <w:r w:rsidRPr="00C11FC0">
              <w:rPr>
                <w:color w:val="FF0000"/>
                <w:sz w:val="22"/>
              </w:rPr>
              <w:t>Integration 4: Individual Transformation</w:t>
            </w:r>
          </w:p>
        </w:tc>
      </w:tr>
      <w:tr w:rsidR="00011B5A" w:rsidRPr="006767AE" w14:paraId="5529454B" w14:textId="77777777" w:rsidTr="00011B5A">
        <w:trPr>
          <w:trHeight w:val="2041"/>
        </w:trPr>
        <w:tc>
          <w:tcPr>
            <w:tcW w:w="1198" w:type="dxa"/>
            <w:shd w:val="clear" w:color="auto" w:fill="auto"/>
          </w:tcPr>
          <w:p w14:paraId="33C20988" w14:textId="77777777" w:rsidR="00011B5A" w:rsidRDefault="00011B5A" w:rsidP="001F727B">
            <w:pPr>
              <w:rPr>
                <w:sz w:val="22"/>
              </w:rPr>
            </w:pPr>
          </w:p>
          <w:p w14:paraId="35F464F9" w14:textId="77777777" w:rsidR="00011B5A" w:rsidRDefault="00011B5A" w:rsidP="001F727B">
            <w:pPr>
              <w:rPr>
                <w:sz w:val="22"/>
              </w:rPr>
            </w:pPr>
          </w:p>
          <w:p w14:paraId="330AD927" w14:textId="7BD271A1" w:rsidR="00011B5A" w:rsidRDefault="00011B5A" w:rsidP="000F068B">
            <w:pPr>
              <w:rPr>
                <w:sz w:val="22"/>
              </w:rPr>
            </w:pPr>
            <w:r>
              <w:rPr>
                <w:sz w:val="22"/>
              </w:rPr>
              <w:t>11/10</w:t>
            </w:r>
          </w:p>
        </w:tc>
        <w:tc>
          <w:tcPr>
            <w:tcW w:w="2722" w:type="dxa"/>
            <w:shd w:val="clear" w:color="auto" w:fill="auto"/>
          </w:tcPr>
          <w:p w14:paraId="535E3123" w14:textId="77777777" w:rsidR="00011B5A" w:rsidRPr="006767AE" w:rsidRDefault="00011B5A" w:rsidP="001F727B">
            <w:pPr>
              <w:rPr>
                <w:sz w:val="22"/>
              </w:rPr>
            </w:pPr>
            <w:r w:rsidRPr="006767AE">
              <w:rPr>
                <w:sz w:val="22"/>
              </w:rPr>
              <w:t xml:space="preserve">Interpersonal Activism </w:t>
            </w:r>
            <w:proofErr w:type="gramStart"/>
            <w:r w:rsidRPr="006767AE">
              <w:rPr>
                <w:sz w:val="22"/>
              </w:rPr>
              <w:t>and  Changing</w:t>
            </w:r>
            <w:proofErr w:type="gramEnd"/>
            <w:r w:rsidRPr="006767AE">
              <w:rPr>
                <w:sz w:val="22"/>
              </w:rPr>
              <w:t xml:space="preserve"> Relationships: Theory</w:t>
            </w:r>
          </w:p>
          <w:p w14:paraId="5F8FEB19" w14:textId="77777777" w:rsidR="00011B5A" w:rsidRPr="006767AE" w:rsidRDefault="00011B5A" w:rsidP="001F727B">
            <w:pPr>
              <w:rPr>
                <w:sz w:val="22"/>
              </w:rPr>
            </w:pPr>
          </w:p>
          <w:p w14:paraId="42397DA4" w14:textId="2F3B00B0" w:rsidR="00011B5A" w:rsidRPr="006767AE" w:rsidRDefault="00011B5A" w:rsidP="000F068B">
            <w:pPr>
              <w:rPr>
                <w:sz w:val="22"/>
              </w:rPr>
            </w:pPr>
            <w:r w:rsidRPr="006767AE">
              <w:rPr>
                <w:i/>
                <w:sz w:val="22"/>
              </w:rPr>
              <w:t>Panel</w:t>
            </w:r>
          </w:p>
        </w:tc>
        <w:tc>
          <w:tcPr>
            <w:tcW w:w="2904" w:type="dxa"/>
            <w:shd w:val="clear" w:color="auto" w:fill="auto"/>
          </w:tcPr>
          <w:p w14:paraId="05963B47" w14:textId="77777777" w:rsidR="00011B5A" w:rsidRPr="006767AE" w:rsidRDefault="00011B5A" w:rsidP="001F727B">
            <w:pPr>
              <w:rPr>
                <w:sz w:val="22"/>
              </w:rPr>
            </w:pPr>
            <w:proofErr w:type="spellStart"/>
            <w:r>
              <w:rPr>
                <w:sz w:val="22"/>
              </w:rPr>
              <w:t>Ballou</w:t>
            </w:r>
            <w:proofErr w:type="spellEnd"/>
            <w:r>
              <w:rPr>
                <w:sz w:val="22"/>
              </w:rPr>
              <w:t xml:space="preserve">, </w:t>
            </w:r>
            <w:proofErr w:type="spellStart"/>
            <w:r w:rsidRPr="006767AE">
              <w:rPr>
                <w:sz w:val="22"/>
              </w:rPr>
              <w:t>Ch</w:t>
            </w:r>
            <w:proofErr w:type="spellEnd"/>
            <w:r w:rsidRPr="006767AE">
              <w:rPr>
                <w:sz w:val="22"/>
              </w:rPr>
              <w:t xml:space="preserve"> 7 Ethics &amp; Activism: Theory, 109-126</w:t>
            </w:r>
          </w:p>
          <w:p w14:paraId="6F6CD660" w14:textId="77777777" w:rsidR="00011B5A" w:rsidRPr="006767AE" w:rsidRDefault="00011B5A" w:rsidP="001F727B">
            <w:pPr>
              <w:rPr>
                <w:b/>
                <w:sz w:val="22"/>
              </w:rPr>
            </w:pPr>
            <w:r w:rsidRPr="006767AE">
              <w:rPr>
                <w:b/>
                <w:sz w:val="22"/>
              </w:rPr>
              <w:t>Rothenberg:</w:t>
            </w:r>
          </w:p>
          <w:p w14:paraId="3D691AEF" w14:textId="77777777" w:rsidR="00011B5A" w:rsidRPr="006767AE" w:rsidRDefault="00011B5A" w:rsidP="001F727B">
            <w:pPr>
              <w:rPr>
                <w:sz w:val="22"/>
              </w:rPr>
            </w:pPr>
            <w:r w:rsidRPr="006767AE">
              <w:rPr>
                <w:sz w:val="22"/>
              </w:rPr>
              <w:t>Berger, Family ties, 44</w:t>
            </w:r>
            <w:r>
              <w:rPr>
                <w:sz w:val="22"/>
              </w:rPr>
              <w:t>4</w:t>
            </w:r>
            <w:r w:rsidRPr="006767AE">
              <w:rPr>
                <w:sz w:val="22"/>
              </w:rPr>
              <w:t>-44</w:t>
            </w:r>
            <w:r>
              <w:rPr>
                <w:sz w:val="22"/>
              </w:rPr>
              <w:t>7</w:t>
            </w:r>
            <w:r w:rsidRPr="006767AE">
              <w:rPr>
                <w:sz w:val="22"/>
              </w:rPr>
              <w:t>.</w:t>
            </w:r>
          </w:p>
          <w:p w14:paraId="043B189F" w14:textId="77777777" w:rsidR="00011B5A" w:rsidRPr="006767AE" w:rsidRDefault="00011B5A" w:rsidP="001F727B">
            <w:pPr>
              <w:rPr>
                <w:sz w:val="22"/>
              </w:rPr>
            </w:pPr>
            <w:r w:rsidRPr="006767AE">
              <w:rPr>
                <w:sz w:val="22"/>
              </w:rPr>
              <w:t xml:space="preserve">Sabo, Pigskin, Patriarchy, and Pain, </w:t>
            </w:r>
            <w:r>
              <w:rPr>
                <w:sz w:val="22"/>
              </w:rPr>
              <w:t>448-451</w:t>
            </w:r>
            <w:r w:rsidRPr="006767AE">
              <w:rPr>
                <w:sz w:val="22"/>
              </w:rPr>
              <w:t>.</w:t>
            </w:r>
          </w:p>
          <w:p w14:paraId="3295D991" w14:textId="6A2C3E69" w:rsidR="00011B5A" w:rsidRPr="006767AE" w:rsidRDefault="00011B5A" w:rsidP="000F068B">
            <w:pPr>
              <w:rPr>
                <w:b/>
                <w:sz w:val="22"/>
              </w:rPr>
            </w:pPr>
            <w:proofErr w:type="spellStart"/>
            <w:r w:rsidRPr="006767AE">
              <w:rPr>
                <w:sz w:val="22"/>
              </w:rPr>
              <w:t>Avicolli</w:t>
            </w:r>
            <w:proofErr w:type="spellEnd"/>
            <w:r w:rsidRPr="006767AE">
              <w:rPr>
                <w:sz w:val="22"/>
              </w:rPr>
              <w:t xml:space="preserve">, Memories of a Sissy, </w:t>
            </w:r>
            <w:r>
              <w:rPr>
                <w:sz w:val="22"/>
              </w:rPr>
              <w:t>455-460</w:t>
            </w:r>
            <w:r w:rsidRPr="006767AE">
              <w:rPr>
                <w:sz w:val="22"/>
              </w:rPr>
              <w:t>.</w:t>
            </w:r>
          </w:p>
        </w:tc>
        <w:tc>
          <w:tcPr>
            <w:tcW w:w="2105" w:type="dxa"/>
            <w:shd w:val="clear" w:color="auto" w:fill="auto"/>
          </w:tcPr>
          <w:p w14:paraId="39C8531D" w14:textId="77777777" w:rsidR="00011B5A" w:rsidRPr="00C11FC0" w:rsidRDefault="00011B5A" w:rsidP="000F068B">
            <w:pPr>
              <w:rPr>
                <w:color w:val="FF0000"/>
                <w:sz w:val="22"/>
              </w:rPr>
            </w:pPr>
          </w:p>
        </w:tc>
      </w:tr>
      <w:tr w:rsidR="00011B5A" w:rsidRPr="006767AE" w14:paraId="0565E925" w14:textId="77777777" w:rsidTr="00011B5A">
        <w:trPr>
          <w:trHeight w:val="2054"/>
        </w:trPr>
        <w:tc>
          <w:tcPr>
            <w:tcW w:w="1198" w:type="dxa"/>
            <w:shd w:val="clear" w:color="auto" w:fill="auto"/>
          </w:tcPr>
          <w:p w14:paraId="3E633A41" w14:textId="77777777" w:rsidR="00011B5A" w:rsidRDefault="00011B5A" w:rsidP="001F727B">
            <w:pPr>
              <w:rPr>
                <w:sz w:val="22"/>
              </w:rPr>
            </w:pPr>
          </w:p>
          <w:p w14:paraId="7FBEAFF8" w14:textId="77777777" w:rsidR="00011B5A" w:rsidRDefault="00011B5A" w:rsidP="001F727B">
            <w:pPr>
              <w:rPr>
                <w:sz w:val="22"/>
              </w:rPr>
            </w:pPr>
          </w:p>
          <w:p w14:paraId="667827F4" w14:textId="5171AD8F" w:rsidR="00011B5A" w:rsidRDefault="00011B5A" w:rsidP="000F068B">
            <w:pPr>
              <w:rPr>
                <w:sz w:val="22"/>
              </w:rPr>
            </w:pPr>
            <w:r>
              <w:rPr>
                <w:sz w:val="22"/>
              </w:rPr>
              <w:t>11/17</w:t>
            </w:r>
          </w:p>
        </w:tc>
        <w:tc>
          <w:tcPr>
            <w:tcW w:w="2722" w:type="dxa"/>
            <w:shd w:val="clear" w:color="auto" w:fill="auto"/>
          </w:tcPr>
          <w:p w14:paraId="2AA1993A" w14:textId="111C3985" w:rsidR="00011B5A" w:rsidRPr="006767AE" w:rsidRDefault="00011B5A" w:rsidP="000F068B">
            <w:pPr>
              <w:rPr>
                <w:sz w:val="22"/>
              </w:rPr>
            </w:pPr>
            <w:r w:rsidRPr="006767AE">
              <w:rPr>
                <w:sz w:val="22"/>
              </w:rPr>
              <w:t>Activism: Practice as Therapists</w:t>
            </w:r>
          </w:p>
        </w:tc>
        <w:tc>
          <w:tcPr>
            <w:tcW w:w="2904" w:type="dxa"/>
            <w:shd w:val="clear" w:color="auto" w:fill="auto"/>
          </w:tcPr>
          <w:p w14:paraId="02D74C62" w14:textId="77777777" w:rsidR="00011B5A" w:rsidRPr="00011B5A" w:rsidRDefault="00011B5A" w:rsidP="001F727B">
            <w:pPr>
              <w:rPr>
                <w:sz w:val="20"/>
                <w:szCs w:val="20"/>
              </w:rPr>
            </w:pPr>
            <w:proofErr w:type="spellStart"/>
            <w:r w:rsidRPr="00011B5A">
              <w:rPr>
                <w:b/>
                <w:sz w:val="20"/>
                <w:szCs w:val="20"/>
              </w:rPr>
              <w:t>Ballou</w:t>
            </w:r>
            <w:proofErr w:type="spellEnd"/>
            <w:r w:rsidRPr="00011B5A">
              <w:rPr>
                <w:b/>
                <w:sz w:val="20"/>
                <w:szCs w:val="20"/>
              </w:rPr>
              <w:t xml:space="preserve">, </w:t>
            </w:r>
            <w:proofErr w:type="spellStart"/>
            <w:r w:rsidRPr="00011B5A">
              <w:rPr>
                <w:sz w:val="20"/>
                <w:szCs w:val="20"/>
              </w:rPr>
              <w:t>Ch</w:t>
            </w:r>
            <w:proofErr w:type="spellEnd"/>
            <w:r w:rsidRPr="00011B5A">
              <w:rPr>
                <w:sz w:val="20"/>
                <w:szCs w:val="20"/>
              </w:rPr>
              <w:t xml:space="preserve"> 8 Ethics &amp; Activism: Application, 127-134</w:t>
            </w:r>
          </w:p>
          <w:p w14:paraId="13F62C52" w14:textId="77777777" w:rsidR="00011B5A" w:rsidRPr="00011B5A" w:rsidRDefault="00011B5A" w:rsidP="001F727B">
            <w:pPr>
              <w:rPr>
                <w:b/>
                <w:sz w:val="20"/>
                <w:szCs w:val="20"/>
              </w:rPr>
            </w:pPr>
            <w:r w:rsidRPr="00011B5A">
              <w:rPr>
                <w:b/>
                <w:sz w:val="20"/>
                <w:szCs w:val="20"/>
              </w:rPr>
              <w:t>Rothenberg:</w:t>
            </w:r>
          </w:p>
          <w:p w14:paraId="64351275" w14:textId="660EFEF5" w:rsidR="00011B5A" w:rsidRPr="00011B5A" w:rsidRDefault="00011B5A" w:rsidP="001F727B">
            <w:pPr>
              <w:rPr>
                <w:b/>
                <w:sz w:val="20"/>
                <w:szCs w:val="20"/>
              </w:rPr>
            </w:pPr>
            <w:r w:rsidRPr="00011B5A">
              <w:rPr>
                <w:sz w:val="20"/>
                <w:szCs w:val="20"/>
              </w:rPr>
              <w:t>*Kim, Bullying, 465-467.</w:t>
            </w:r>
          </w:p>
          <w:p w14:paraId="63121062" w14:textId="1040E6F5" w:rsidR="00011B5A" w:rsidRPr="00011B5A" w:rsidRDefault="00011B5A" w:rsidP="001F727B">
            <w:pPr>
              <w:rPr>
                <w:sz w:val="20"/>
                <w:szCs w:val="20"/>
              </w:rPr>
            </w:pPr>
            <w:r w:rsidRPr="00011B5A">
              <w:rPr>
                <w:sz w:val="20"/>
                <w:szCs w:val="20"/>
              </w:rPr>
              <w:t>Williams</w:t>
            </w:r>
            <w:proofErr w:type="gramStart"/>
            <w:r w:rsidRPr="00011B5A">
              <w:rPr>
                <w:sz w:val="20"/>
                <w:szCs w:val="20"/>
              </w:rPr>
              <w:t>, ..</w:t>
            </w:r>
            <w:proofErr w:type="gramEnd"/>
            <w:r w:rsidRPr="00011B5A">
              <w:rPr>
                <w:sz w:val="20"/>
                <w:szCs w:val="20"/>
              </w:rPr>
              <w:t>Spring Break, 468-471.</w:t>
            </w:r>
          </w:p>
          <w:p w14:paraId="470B5F6F" w14:textId="42781879" w:rsidR="00011B5A" w:rsidRPr="00011B5A" w:rsidRDefault="00011B5A" w:rsidP="001F727B">
            <w:pPr>
              <w:rPr>
                <w:sz w:val="20"/>
                <w:szCs w:val="20"/>
              </w:rPr>
            </w:pPr>
            <w:proofErr w:type="spellStart"/>
            <w:r w:rsidRPr="00011B5A">
              <w:rPr>
                <w:sz w:val="20"/>
                <w:szCs w:val="20"/>
              </w:rPr>
              <w:t>Barlett</w:t>
            </w:r>
            <w:proofErr w:type="spellEnd"/>
            <w:r w:rsidRPr="00011B5A">
              <w:rPr>
                <w:sz w:val="20"/>
                <w:szCs w:val="20"/>
              </w:rPr>
              <w:t>, Misconceptions, 481.</w:t>
            </w:r>
          </w:p>
          <w:p w14:paraId="14801AE4" w14:textId="1A590B61" w:rsidR="00011B5A" w:rsidRPr="006767AE" w:rsidRDefault="00011B5A" w:rsidP="000F068B">
            <w:pPr>
              <w:rPr>
                <w:b/>
                <w:sz w:val="22"/>
              </w:rPr>
            </w:pPr>
            <w:proofErr w:type="spellStart"/>
            <w:r w:rsidRPr="00011B5A">
              <w:rPr>
                <w:sz w:val="22"/>
                <w:szCs w:val="22"/>
              </w:rPr>
              <w:t>Terkel</w:t>
            </w:r>
            <w:proofErr w:type="spellEnd"/>
            <w:r w:rsidRPr="00011B5A">
              <w:rPr>
                <w:sz w:val="22"/>
                <w:szCs w:val="22"/>
              </w:rPr>
              <w:t>, CP Ellis, 482-491.</w:t>
            </w:r>
          </w:p>
        </w:tc>
        <w:tc>
          <w:tcPr>
            <w:tcW w:w="2105" w:type="dxa"/>
            <w:shd w:val="clear" w:color="auto" w:fill="auto"/>
          </w:tcPr>
          <w:p w14:paraId="119467FC" w14:textId="65164AD9" w:rsidR="00011B5A" w:rsidRPr="00C11FC0" w:rsidRDefault="00011B5A" w:rsidP="000F068B">
            <w:pPr>
              <w:rPr>
                <w:color w:val="FF0000"/>
                <w:sz w:val="22"/>
              </w:rPr>
            </w:pPr>
            <w:r w:rsidRPr="00C11FC0">
              <w:rPr>
                <w:color w:val="FF0000"/>
                <w:sz w:val="22"/>
              </w:rPr>
              <w:t>Integration 5: Therapy &amp; Activism</w:t>
            </w:r>
          </w:p>
        </w:tc>
      </w:tr>
    </w:tbl>
    <w:p w14:paraId="79826665" w14:textId="24E90957" w:rsidR="000F068B" w:rsidRPr="00D856A6" w:rsidRDefault="000F068B" w:rsidP="000F068B">
      <w:pPr>
        <w:rPr>
          <w:sz w:val="22"/>
        </w:rPr>
      </w:pPr>
    </w:p>
    <w:p w14:paraId="43042C38" w14:textId="4BCBABE0" w:rsidR="000F068B" w:rsidRPr="00D856A6" w:rsidRDefault="000F068B" w:rsidP="000F068B">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240"/>
        <w:gridCol w:w="2340"/>
        <w:gridCol w:w="2088"/>
      </w:tblGrid>
      <w:tr w:rsidR="000F068B" w:rsidRPr="006767AE" w14:paraId="0E70124D" w14:textId="77777777" w:rsidTr="006767AE">
        <w:tc>
          <w:tcPr>
            <w:tcW w:w="1188" w:type="dxa"/>
            <w:shd w:val="clear" w:color="auto" w:fill="auto"/>
          </w:tcPr>
          <w:p w14:paraId="12214A12" w14:textId="77777777" w:rsidR="000F068B" w:rsidRPr="006767AE" w:rsidRDefault="000F068B" w:rsidP="000F068B">
            <w:pPr>
              <w:rPr>
                <w:b/>
                <w:sz w:val="22"/>
              </w:rPr>
            </w:pPr>
            <w:r w:rsidRPr="006767AE">
              <w:rPr>
                <w:b/>
                <w:sz w:val="22"/>
              </w:rPr>
              <w:t>Date</w:t>
            </w:r>
          </w:p>
        </w:tc>
        <w:tc>
          <w:tcPr>
            <w:tcW w:w="3240" w:type="dxa"/>
            <w:shd w:val="clear" w:color="auto" w:fill="auto"/>
          </w:tcPr>
          <w:p w14:paraId="22235355" w14:textId="77777777" w:rsidR="000F068B" w:rsidRPr="006767AE" w:rsidRDefault="000F068B" w:rsidP="000F068B">
            <w:pPr>
              <w:rPr>
                <w:b/>
                <w:sz w:val="22"/>
              </w:rPr>
            </w:pPr>
            <w:r w:rsidRPr="006767AE">
              <w:rPr>
                <w:b/>
                <w:sz w:val="22"/>
              </w:rPr>
              <w:t>Topic</w:t>
            </w:r>
          </w:p>
        </w:tc>
        <w:tc>
          <w:tcPr>
            <w:tcW w:w="2340" w:type="dxa"/>
            <w:shd w:val="clear" w:color="auto" w:fill="auto"/>
          </w:tcPr>
          <w:p w14:paraId="40409F99" w14:textId="77777777" w:rsidR="000F068B" w:rsidRPr="006767AE" w:rsidRDefault="000F068B" w:rsidP="000F068B">
            <w:pPr>
              <w:rPr>
                <w:b/>
                <w:sz w:val="22"/>
              </w:rPr>
            </w:pPr>
            <w:r w:rsidRPr="006767AE">
              <w:rPr>
                <w:b/>
                <w:sz w:val="22"/>
              </w:rPr>
              <w:t>Reading Due</w:t>
            </w:r>
          </w:p>
        </w:tc>
        <w:tc>
          <w:tcPr>
            <w:tcW w:w="2088" w:type="dxa"/>
            <w:shd w:val="clear" w:color="auto" w:fill="auto"/>
          </w:tcPr>
          <w:p w14:paraId="0A378182" w14:textId="77777777" w:rsidR="000F068B" w:rsidRPr="006767AE" w:rsidRDefault="000F068B" w:rsidP="000F068B">
            <w:pPr>
              <w:rPr>
                <w:b/>
                <w:sz w:val="22"/>
              </w:rPr>
            </w:pPr>
            <w:r w:rsidRPr="006767AE">
              <w:rPr>
                <w:b/>
                <w:sz w:val="22"/>
              </w:rPr>
              <w:t>Evaluation</w:t>
            </w:r>
          </w:p>
        </w:tc>
      </w:tr>
      <w:tr w:rsidR="000F068B" w:rsidRPr="006767AE" w14:paraId="4196D948" w14:textId="77777777" w:rsidTr="006767AE">
        <w:tc>
          <w:tcPr>
            <w:tcW w:w="1188" w:type="dxa"/>
            <w:shd w:val="clear" w:color="auto" w:fill="auto"/>
          </w:tcPr>
          <w:p w14:paraId="31100DE9" w14:textId="77777777" w:rsidR="000F068B" w:rsidRDefault="000F068B" w:rsidP="000F068B">
            <w:pPr>
              <w:rPr>
                <w:sz w:val="22"/>
              </w:rPr>
            </w:pPr>
          </w:p>
          <w:p w14:paraId="4FF27445" w14:textId="77777777" w:rsidR="001E1CB0" w:rsidRDefault="001E1CB0" w:rsidP="000F068B">
            <w:pPr>
              <w:rPr>
                <w:sz w:val="22"/>
              </w:rPr>
            </w:pPr>
          </w:p>
          <w:p w14:paraId="7C7ABEAE" w14:textId="571E9C4C" w:rsidR="001E1CB0" w:rsidRPr="006767AE" w:rsidRDefault="00DB51D3" w:rsidP="00DB51D3">
            <w:pPr>
              <w:rPr>
                <w:sz w:val="22"/>
              </w:rPr>
            </w:pPr>
            <w:r>
              <w:rPr>
                <w:sz w:val="22"/>
              </w:rPr>
              <w:t>11/24</w:t>
            </w:r>
          </w:p>
        </w:tc>
        <w:tc>
          <w:tcPr>
            <w:tcW w:w="3240" w:type="dxa"/>
            <w:shd w:val="clear" w:color="auto" w:fill="auto"/>
          </w:tcPr>
          <w:p w14:paraId="0BF20795" w14:textId="77777777" w:rsidR="000F068B" w:rsidRPr="006767AE" w:rsidRDefault="000F068B" w:rsidP="000F068B">
            <w:pPr>
              <w:rPr>
                <w:sz w:val="22"/>
              </w:rPr>
            </w:pPr>
            <w:r w:rsidRPr="006767AE">
              <w:rPr>
                <w:sz w:val="22"/>
              </w:rPr>
              <w:t>Putting it All Together</w:t>
            </w:r>
          </w:p>
          <w:p w14:paraId="5F19A808" w14:textId="77777777" w:rsidR="000F068B" w:rsidRPr="006767AE" w:rsidRDefault="000F068B" w:rsidP="000F068B">
            <w:pPr>
              <w:rPr>
                <w:sz w:val="22"/>
              </w:rPr>
            </w:pPr>
          </w:p>
          <w:p w14:paraId="765030FE" w14:textId="77777777" w:rsidR="000F068B" w:rsidRPr="006767AE" w:rsidRDefault="000F068B" w:rsidP="000F068B">
            <w:pPr>
              <w:rPr>
                <w:sz w:val="22"/>
              </w:rPr>
            </w:pPr>
            <w:r w:rsidRPr="006767AE">
              <w:rPr>
                <w:i/>
                <w:sz w:val="22"/>
              </w:rPr>
              <w:t xml:space="preserve">Film APA: </w:t>
            </w:r>
            <w:proofErr w:type="spellStart"/>
            <w:r w:rsidRPr="006767AE">
              <w:rPr>
                <w:i/>
                <w:sz w:val="22"/>
              </w:rPr>
              <w:t>MultiCultural</w:t>
            </w:r>
            <w:proofErr w:type="spellEnd"/>
            <w:r w:rsidRPr="006767AE">
              <w:rPr>
                <w:i/>
                <w:sz w:val="22"/>
              </w:rPr>
              <w:t xml:space="preserve"> Practice</w:t>
            </w:r>
          </w:p>
        </w:tc>
        <w:tc>
          <w:tcPr>
            <w:tcW w:w="2340" w:type="dxa"/>
            <w:shd w:val="clear" w:color="auto" w:fill="auto"/>
          </w:tcPr>
          <w:p w14:paraId="7D74644D" w14:textId="77777777" w:rsidR="000F068B" w:rsidRPr="006767AE" w:rsidRDefault="000F068B" w:rsidP="000F068B">
            <w:pPr>
              <w:rPr>
                <w:sz w:val="22"/>
              </w:rPr>
            </w:pPr>
            <w:proofErr w:type="spellStart"/>
            <w:r w:rsidRPr="006767AE">
              <w:rPr>
                <w:sz w:val="22"/>
              </w:rPr>
              <w:t>Ballou</w:t>
            </w:r>
            <w:proofErr w:type="spellEnd"/>
            <w:r w:rsidRPr="006767AE">
              <w:rPr>
                <w:sz w:val="22"/>
              </w:rPr>
              <w:t>, Ch. 9: Putting It all Together: Theory, 135-150</w:t>
            </w:r>
          </w:p>
          <w:p w14:paraId="7538CAB1" w14:textId="77777777" w:rsidR="000F068B" w:rsidRPr="006767AE" w:rsidRDefault="000F068B" w:rsidP="000F068B">
            <w:pPr>
              <w:rPr>
                <w:b/>
                <w:sz w:val="22"/>
              </w:rPr>
            </w:pPr>
            <w:r w:rsidRPr="006767AE">
              <w:rPr>
                <w:b/>
                <w:sz w:val="22"/>
              </w:rPr>
              <w:t>Rothenberg:</w:t>
            </w:r>
          </w:p>
          <w:p w14:paraId="1EC4D7B9" w14:textId="6075BAC9" w:rsidR="000F068B" w:rsidRPr="006767AE" w:rsidRDefault="000F068B" w:rsidP="000F068B">
            <w:pPr>
              <w:rPr>
                <w:sz w:val="22"/>
              </w:rPr>
            </w:pPr>
            <w:r w:rsidRPr="006767AE">
              <w:rPr>
                <w:sz w:val="22"/>
              </w:rPr>
              <w:t xml:space="preserve">Snyder, Self Fulfilling Stereotypes, </w:t>
            </w:r>
            <w:r w:rsidR="00EA097A">
              <w:rPr>
                <w:sz w:val="22"/>
              </w:rPr>
              <w:t>57</w:t>
            </w:r>
            <w:r w:rsidR="001F727B">
              <w:rPr>
                <w:sz w:val="22"/>
              </w:rPr>
              <w:t>9</w:t>
            </w:r>
            <w:bookmarkStart w:id="2" w:name="_GoBack"/>
            <w:bookmarkEnd w:id="2"/>
            <w:r w:rsidR="00EA097A">
              <w:rPr>
                <w:sz w:val="22"/>
              </w:rPr>
              <w:t>-584</w:t>
            </w:r>
            <w:r w:rsidRPr="006767AE">
              <w:rPr>
                <w:sz w:val="22"/>
              </w:rPr>
              <w:t>.</w:t>
            </w:r>
          </w:p>
          <w:p w14:paraId="00948B95" w14:textId="580D3CC9" w:rsidR="000F068B" w:rsidRPr="006767AE" w:rsidRDefault="00EA097A" w:rsidP="000F068B">
            <w:pPr>
              <w:rPr>
                <w:sz w:val="22"/>
              </w:rPr>
            </w:pPr>
            <w:proofErr w:type="spellStart"/>
            <w:r>
              <w:rPr>
                <w:sz w:val="22"/>
              </w:rPr>
              <w:t>Hesse-</w:t>
            </w:r>
            <w:r w:rsidR="000F068B" w:rsidRPr="006767AE">
              <w:rPr>
                <w:sz w:val="22"/>
              </w:rPr>
              <w:t>Biber</w:t>
            </w:r>
            <w:proofErr w:type="spellEnd"/>
            <w:r w:rsidR="000F068B" w:rsidRPr="006767AE">
              <w:rPr>
                <w:sz w:val="22"/>
              </w:rPr>
              <w:t>, Am I Thin Enough Yet</w:t>
            </w:r>
            <w:proofErr w:type="gramStart"/>
            <w:r w:rsidR="000F068B" w:rsidRPr="006767AE">
              <w:rPr>
                <w:sz w:val="22"/>
              </w:rPr>
              <w:t>?,</w:t>
            </w:r>
            <w:proofErr w:type="gramEnd"/>
            <w:r w:rsidR="000F068B" w:rsidRPr="006767AE">
              <w:rPr>
                <w:sz w:val="22"/>
              </w:rPr>
              <w:t xml:space="preserve"> </w:t>
            </w:r>
            <w:r w:rsidR="006F601E">
              <w:rPr>
                <w:sz w:val="22"/>
              </w:rPr>
              <w:t>595-602</w:t>
            </w:r>
            <w:r w:rsidR="000F068B" w:rsidRPr="006767AE">
              <w:rPr>
                <w:sz w:val="22"/>
              </w:rPr>
              <w:t>.</w:t>
            </w:r>
          </w:p>
          <w:p w14:paraId="5DBB8F85" w14:textId="07AE6D90" w:rsidR="000F068B" w:rsidRPr="006767AE" w:rsidRDefault="000F068B" w:rsidP="000F068B">
            <w:pPr>
              <w:rPr>
                <w:sz w:val="22"/>
              </w:rPr>
            </w:pPr>
            <w:proofErr w:type="spellStart"/>
            <w:r w:rsidRPr="006767AE">
              <w:rPr>
                <w:sz w:val="22"/>
              </w:rPr>
              <w:t>Jhally</w:t>
            </w:r>
            <w:proofErr w:type="spellEnd"/>
            <w:r w:rsidRPr="006767AE">
              <w:rPr>
                <w:sz w:val="22"/>
              </w:rPr>
              <w:t xml:space="preserve">, Advertising, </w:t>
            </w:r>
            <w:r w:rsidR="006F601E">
              <w:rPr>
                <w:sz w:val="22"/>
              </w:rPr>
              <w:t>603-610.</w:t>
            </w:r>
          </w:p>
          <w:p w14:paraId="6BF2090B" w14:textId="2C012D14" w:rsidR="000F068B" w:rsidRPr="006767AE" w:rsidRDefault="000F068B" w:rsidP="000F068B">
            <w:pPr>
              <w:rPr>
                <w:sz w:val="22"/>
              </w:rPr>
            </w:pPr>
            <w:r w:rsidRPr="006767AE">
              <w:rPr>
                <w:sz w:val="22"/>
              </w:rPr>
              <w:t xml:space="preserve">Davis, Masked Racism, </w:t>
            </w:r>
            <w:r w:rsidR="006F601E">
              <w:rPr>
                <w:sz w:val="22"/>
              </w:rPr>
              <w:t>641-645</w:t>
            </w:r>
            <w:r w:rsidRPr="006767AE">
              <w:rPr>
                <w:sz w:val="22"/>
              </w:rPr>
              <w:t>.</w:t>
            </w:r>
          </w:p>
        </w:tc>
        <w:tc>
          <w:tcPr>
            <w:tcW w:w="2088" w:type="dxa"/>
            <w:shd w:val="clear" w:color="auto" w:fill="auto"/>
          </w:tcPr>
          <w:p w14:paraId="3F51D64B" w14:textId="77777777" w:rsidR="000F068B" w:rsidRPr="00C11FC0" w:rsidRDefault="000F068B" w:rsidP="000F068B">
            <w:pPr>
              <w:rPr>
                <w:color w:val="FF0000"/>
                <w:sz w:val="22"/>
              </w:rPr>
            </w:pPr>
            <w:r w:rsidRPr="00C11FC0">
              <w:rPr>
                <w:color w:val="FF0000"/>
                <w:sz w:val="22"/>
              </w:rPr>
              <w:t>Case Write Up</w:t>
            </w:r>
          </w:p>
        </w:tc>
      </w:tr>
      <w:tr w:rsidR="000F068B" w:rsidRPr="006767AE" w14:paraId="0511EF7A" w14:textId="77777777" w:rsidTr="006767AE">
        <w:tc>
          <w:tcPr>
            <w:tcW w:w="1188" w:type="dxa"/>
            <w:shd w:val="clear" w:color="auto" w:fill="auto"/>
          </w:tcPr>
          <w:p w14:paraId="3DED0284" w14:textId="77777777" w:rsidR="000F068B" w:rsidRDefault="000F068B" w:rsidP="000F068B">
            <w:pPr>
              <w:rPr>
                <w:sz w:val="22"/>
              </w:rPr>
            </w:pPr>
          </w:p>
          <w:p w14:paraId="488658CB" w14:textId="77777777" w:rsidR="001E1CB0" w:rsidRDefault="001E1CB0" w:rsidP="000F068B">
            <w:pPr>
              <w:rPr>
                <w:sz w:val="22"/>
              </w:rPr>
            </w:pPr>
          </w:p>
          <w:p w14:paraId="437F45E8" w14:textId="6F17DEFE" w:rsidR="001E1CB0" w:rsidRPr="006767AE" w:rsidRDefault="00DB51D3" w:rsidP="00DF198D">
            <w:pPr>
              <w:rPr>
                <w:sz w:val="22"/>
              </w:rPr>
            </w:pPr>
            <w:r>
              <w:rPr>
                <w:sz w:val="22"/>
              </w:rPr>
              <w:t>12/1</w:t>
            </w:r>
          </w:p>
        </w:tc>
        <w:tc>
          <w:tcPr>
            <w:tcW w:w="3240" w:type="dxa"/>
            <w:shd w:val="clear" w:color="auto" w:fill="auto"/>
          </w:tcPr>
          <w:p w14:paraId="04A99BF1" w14:textId="77777777" w:rsidR="000F068B" w:rsidRPr="006767AE" w:rsidRDefault="000F068B" w:rsidP="000F068B">
            <w:pPr>
              <w:rPr>
                <w:sz w:val="22"/>
              </w:rPr>
            </w:pPr>
            <w:r w:rsidRPr="006767AE">
              <w:rPr>
                <w:sz w:val="22"/>
              </w:rPr>
              <w:t>Putting It All Together</w:t>
            </w:r>
          </w:p>
        </w:tc>
        <w:tc>
          <w:tcPr>
            <w:tcW w:w="2340" w:type="dxa"/>
            <w:shd w:val="clear" w:color="auto" w:fill="auto"/>
          </w:tcPr>
          <w:p w14:paraId="79D02B0A" w14:textId="77777777" w:rsidR="000F068B" w:rsidRPr="006767AE" w:rsidRDefault="000F068B" w:rsidP="000F068B">
            <w:pPr>
              <w:rPr>
                <w:sz w:val="22"/>
              </w:rPr>
            </w:pPr>
            <w:proofErr w:type="spellStart"/>
            <w:r w:rsidRPr="006767AE">
              <w:rPr>
                <w:b/>
                <w:sz w:val="22"/>
              </w:rPr>
              <w:t>Ballou</w:t>
            </w:r>
            <w:proofErr w:type="spellEnd"/>
            <w:r w:rsidRPr="006767AE">
              <w:rPr>
                <w:b/>
                <w:sz w:val="22"/>
              </w:rPr>
              <w:t>,</w:t>
            </w:r>
            <w:r w:rsidRPr="006767AE">
              <w:rPr>
                <w:sz w:val="22"/>
              </w:rPr>
              <w:t xml:space="preserve"> Ch. 10: Putting It all Together: Application, 151-163</w:t>
            </w:r>
          </w:p>
          <w:p w14:paraId="42100B34" w14:textId="77777777" w:rsidR="000F068B" w:rsidRPr="006767AE" w:rsidRDefault="000F068B" w:rsidP="000F068B">
            <w:pPr>
              <w:rPr>
                <w:b/>
                <w:sz w:val="22"/>
              </w:rPr>
            </w:pPr>
            <w:r w:rsidRPr="006767AE">
              <w:rPr>
                <w:b/>
                <w:sz w:val="22"/>
              </w:rPr>
              <w:t xml:space="preserve">Rothenberg: </w:t>
            </w:r>
          </w:p>
          <w:p w14:paraId="7C8AAB5E" w14:textId="67E74E85" w:rsidR="000F068B" w:rsidRPr="006767AE" w:rsidRDefault="000F068B" w:rsidP="000F068B">
            <w:pPr>
              <w:rPr>
                <w:sz w:val="22"/>
              </w:rPr>
            </w:pPr>
            <w:proofErr w:type="spellStart"/>
            <w:r w:rsidRPr="006767AE">
              <w:rPr>
                <w:sz w:val="22"/>
              </w:rPr>
              <w:t>Lorde</w:t>
            </w:r>
            <w:proofErr w:type="spellEnd"/>
            <w:r w:rsidRPr="006767AE">
              <w:rPr>
                <w:sz w:val="22"/>
              </w:rPr>
              <w:t xml:space="preserve">, Age, Race, Class, and </w:t>
            </w:r>
            <w:r w:rsidR="006F601E">
              <w:rPr>
                <w:sz w:val="22"/>
              </w:rPr>
              <w:t>S</w:t>
            </w:r>
            <w:r w:rsidRPr="006767AE">
              <w:rPr>
                <w:sz w:val="22"/>
              </w:rPr>
              <w:t xml:space="preserve">ex, </w:t>
            </w:r>
            <w:r w:rsidR="006F601E">
              <w:rPr>
                <w:sz w:val="22"/>
              </w:rPr>
              <w:t>650-656.</w:t>
            </w:r>
          </w:p>
          <w:p w14:paraId="6EDD4169" w14:textId="604DA5A6" w:rsidR="000F068B" w:rsidRDefault="000F068B" w:rsidP="000F068B">
            <w:pPr>
              <w:rPr>
                <w:sz w:val="22"/>
              </w:rPr>
            </w:pPr>
            <w:proofErr w:type="gramStart"/>
            <w:r w:rsidRPr="006767AE">
              <w:rPr>
                <w:sz w:val="22"/>
              </w:rPr>
              <w:t>hooks</w:t>
            </w:r>
            <w:proofErr w:type="gramEnd"/>
            <w:r w:rsidRPr="006767AE">
              <w:rPr>
                <w:sz w:val="22"/>
              </w:rPr>
              <w:t xml:space="preserve">, Feminism, </w:t>
            </w:r>
            <w:r w:rsidR="006F601E">
              <w:rPr>
                <w:sz w:val="22"/>
              </w:rPr>
              <w:t>657-664.</w:t>
            </w:r>
          </w:p>
          <w:p w14:paraId="42DA8DEC" w14:textId="0468E6A3" w:rsidR="006F601E" w:rsidRPr="006767AE" w:rsidRDefault="006F601E" w:rsidP="000F068B">
            <w:pPr>
              <w:rPr>
                <w:sz w:val="22"/>
              </w:rPr>
            </w:pPr>
            <w:r>
              <w:rPr>
                <w:sz w:val="22"/>
              </w:rPr>
              <w:t>Thompson, New Vision of Masculinity, 665-671.</w:t>
            </w:r>
          </w:p>
          <w:p w14:paraId="1C557B03" w14:textId="0EFAB410" w:rsidR="000F068B" w:rsidRPr="006767AE" w:rsidRDefault="000F068B" w:rsidP="000F068B">
            <w:pPr>
              <w:rPr>
                <w:sz w:val="22"/>
              </w:rPr>
            </w:pPr>
            <w:proofErr w:type="spellStart"/>
            <w:r w:rsidRPr="006767AE">
              <w:rPr>
                <w:sz w:val="22"/>
              </w:rPr>
              <w:t>Ayvazian</w:t>
            </w:r>
            <w:proofErr w:type="spellEnd"/>
            <w:r w:rsidRPr="006767AE">
              <w:rPr>
                <w:sz w:val="22"/>
              </w:rPr>
              <w:t xml:space="preserve">, Interrupting the Cycle, </w:t>
            </w:r>
            <w:r w:rsidR="006F601E">
              <w:rPr>
                <w:sz w:val="22"/>
              </w:rPr>
              <w:t>672-678</w:t>
            </w:r>
            <w:r w:rsidRPr="006767AE">
              <w:rPr>
                <w:sz w:val="22"/>
              </w:rPr>
              <w:t>.</w:t>
            </w:r>
          </w:p>
        </w:tc>
        <w:tc>
          <w:tcPr>
            <w:tcW w:w="2088" w:type="dxa"/>
            <w:shd w:val="clear" w:color="auto" w:fill="auto"/>
          </w:tcPr>
          <w:p w14:paraId="165CE6E0" w14:textId="77777777" w:rsidR="000F068B" w:rsidRPr="006767AE" w:rsidRDefault="000F068B" w:rsidP="000F068B">
            <w:pPr>
              <w:rPr>
                <w:sz w:val="22"/>
              </w:rPr>
            </w:pPr>
          </w:p>
        </w:tc>
      </w:tr>
      <w:tr w:rsidR="001E1CB0" w:rsidRPr="006767AE" w14:paraId="7E91C1FF" w14:textId="77777777" w:rsidTr="006767AE">
        <w:tc>
          <w:tcPr>
            <w:tcW w:w="1188" w:type="dxa"/>
            <w:shd w:val="clear" w:color="auto" w:fill="auto"/>
          </w:tcPr>
          <w:p w14:paraId="6B47C0B8" w14:textId="38CC4BF9" w:rsidR="001E1CB0" w:rsidRDefault="001E1CB0" w:rsidP="000F068B">
            <w:pPr>
              <w:rPr>
                <w:sz w:val="22"/>
              </w:rPr>
            </w:pPr>
            <w:r>
              <w:rPr>
                <w:sz w:val="22"/>
              </w:rPr>
              <w:t>12/8</w:t>
            </w:r>
          </w:p>
        </w:tc>
        <w:tc>
          <w:tcPr>
            <w:tcW w:w="3240" w:type="dxa"/>
            <w:shd w:val="clear" w:color="auto" w:fill="auto"/>
          </w:tcPr>
          <w:p w14:paraId="3AB94629" w14:textId="77777777" w:rsidR="001E1CB0" w:rsidRPr="006767AE" w:rsidRDefault="001E1CB0" w:rsidP="000F068B">
            <w:pPr>
              <w:rPr>
                <w:sz w:val="22"/>
              </w:rPr>
            </w:pPr>
          </w:p>
        </w:tc>
        <w:tc>
          <w:tcPr>
            <w:tcW w:w="2340" w:type="dxa"/>
            <w:shd w:val="clear" w:color="auto" w:fill="auto"/>
          </w:tcPr>
          <w:p w14:paraId="70C55B59" w14:textId="77777777" w:rsidR="001E1CB0" w:rsidRPr="006767AE" w:rsidRDefault="001E1CB0" w:rsidP="000F068B">
            <w:pPr>
              <w:rPr>
                <w:b/>
                <w:sz w:val="22"/>
              </w:rPr>
            </w:pPr>
          </w:p>
        </w:tc>
        <w:tc>
          <w:tcPr>
            <w:tcW w:w="2088" w:type="dxa"/>
            <w:shd w:val="clear" w:color="auto" w:fill="auto"/>
          </w:tcPr>
          <w:p w14:paraId="5E4E57F9" w14:textId="0344B154" w:rsidR="001E1CB0" w:rsidRPr="00C11FC0" w:rsidRDefault="002F6C1F" w:rsidP="000F068B">
            <w:pPr>
              <w:rPr>
                <w:color w:val="FF0000"/>
                <w:sz w:val="22"/>
              </w:rPr>
            </w:pPr>
            <w:r w:rsidRPr="00C11FC0">
              <w:rPr>
                <w:color w:val="FF0000"/>
                <w:sz w:val="22"/>
              </w:rPr>
              <w:t>Student Presentations: Key Techniques Used in Case</w:t>
            </w:r>
          </w:p>
        </w:tc>
      </w:tr>
      <w:tr w:rsidR="000F068B" w:rsidRPr="006767AE" w14:paraId="121A7A8A" w14:textId="77777777" w:rsidTr="006767AE">
        <w:tc>
          <w:tcPr>
            <w:tcW w:w="1188" w:type="dxa"/>
            <w:shd w:val="clear" w:color="auto" w:fill="auto"/>
          </w:tcPr>
          <w:p w14:paraId="7BD126AD" w14:textId="77777777" w:rsidR="000F068B" w:rsidRPr="00C11FC0" w:rsidRDefault="002F6C1F" w:rsidP="000F068B">
            <w:pPr>
              <w:rPr>
                <w:i/>
                <w:sz w:val="22"/>
              </w:rPr>
            </w:pPr>
            <w:r w:rsidRPr="00C11FC0">
              <w:rPr>
                <w:i/>
                <w:sz w:val="22"/>
              </w:rPr>
              <w:t>Tues 12/16</w:t>
            </w:r>
          </w:p>
          <w:p w14:paraId="1C1CD578" w14:textId="644FAD9C" w:rsidR="002F6C1F" w:rsidRPr="00C11FC0" w:rsidRDefault="002F6C1F" w:rsidP="002F6C1F">
            <w:pPr>
              <w:rPr>
                <w:i/>
                <w:sz w:val="22"/>
              </w:rPr>
            </w:pPr>
            <w:r w:rsidRPr="00C11FC0">
              <w:rPr>
                <w:i/>
                <w:sz w:val="22"/>
              </w:rPr>
              <w:t>12:15-2:30</w:t>
            </w:r>
          </w:p>
        </w:tc>
        <w:tc>
          <w:tcPr>
            <w:tcW w:w="3240" w:type="dxa"/>
            <w:shd w:val="clear" w:color="auto" w:fill="auto"/>
          </w:tcPr>
          <w:p w14:paraId="19360E46" w14:textId="77777777" w:rsidR="000F068B" w:rsidRPr="00C11FC0" w:rsidRDefault="000F068B" w:rsidP="000F068B">
            <w:pPr>
              <w:rPr>
                <w:i/>
                <w:sz w:val="22"/>
              </w:rPr>
            </w:pPr>
            <w:r w:rsidRPr="00C11FC0">
              <w:rPr>
                <w:i/>
                <w:sz w:val="22"/>
              </w:rPr>
              <w:t>FINALS DAY</w:t>
            </w:r>
          </w:p>
          <w:p w14:paraId="49CE5750" w14:textId="77777777" w:rsidR="000F068B" w:rsidRPr="00C11FC0" w:rsidRDefault="000F068B" w:rsidP="000F068B">
            <w:pPr>
              <w:rPr>
                <w:i/>
                <w:sz w:val="22"/>
              </w:rPr>
            </w:pPr>
          </w:p>
        </w:tc>
        <w:tc>
          <w:tcPr>
            <w:tcW w:w="2340" w:type="dxa"/>
            <w:shd w:val="clear" w:color="auto" w:fill="auto"/>
          </w:tcPr>
          <w:p w14:paraId="0BF887A2" w14:textId="77777777" w:rsidR="000F068B" w:rsidRPr="006767AE" w:rsidRDefault="000F068B" w:rsidP="000F068B">
            <w:pPr>
              <w:rPr>
                <w:sz w:val="22"/>
              </w:rPr>
            </w:pPr>
          </w:p>
        </w:tc>
        <w:tc>
          <w:tcPr>
            <w:tcW w:w="2088" w:type="dxa"/>
            <w:shd w:val="clear" w:color="auto" w:fill="auto"/>
          </w:tcPr>
          <w:p w14:paraId="58781716" w14:textId="3BDDCB1A" w:rsidR="000F068B" w:rsidRPr="00C11FC0" w:rsidRDefault="002F6C1F" w:rsidP="000F068B">
            <w:pPr>
              <w:rPr>
                <w:color w:val="FF0000"/>
                <w:sz w:val="22"/>
              </w:rPr>
            </w:pPr>
            <w:r w:rsidRPr="00C11FC0">
              <w:rPr>
                <w:color w:val="FF0000"/>
                <w:sz w:val="22"/>
              </w:rPr>
              <w:t>Written Reflections of Self in Context Due</w:t>
            </w:r>
          </w:p>
        </w:tc>
      </w:tr>
    </w:tbl>
    <w:p w14:paraId="40F37FF1" w14:textId="77777777" w:rsidR="000F068B" w:rsidRDefault="000F068B" w:rsidP="000F068B">
      <w:pPr>
        <w:rPr>
          <w:sz w:val="22"/>
        </w:rPr>
      </w:pPr>
    </w:p>
    <w:p w14:paraId="7A46EA6B" w14:textId="77777777" w:rsidR="002F6C1F" w:rsidRDefault="002F6C1F" w:rsidP="000F068B">
      <w:pPr>
        <w:rPr>
          <w:sz w:val="22"/>
        </w:rPr>
      </w:pPr>
    </w:p>
    <w:p w14:paraId="0D9BF13A" w14:textId="77777777" w:rsidR="002F6C1F" w:rsidRPr="00D856A6" w:rsidRDefault="002F6C1F" w:rsidP="000F068B">
      <w:pPr>
        <w:rPr>
          <w:sz w:val="22"/>
        </w:rPr>
      </w:pPr>
    </w:p>
    <w:p w14:paraId="58802661" w14:textId="09CF5C3A" w:rsidR="000F068B" w:rsidRPr="00D856A6" w:rsidRDefault="00E728FB" w:rsidP="000F068B">
      <w:pPr>
        <w:rPr>
          <w:sz w:val="22"/>
        </w:rPr>
      </w:pPr>
      <w:r>
        <w:rPr>
          <w:sz w:val="22"/>
        </w:rPr>
        <w:t>* Indicates readings in anthology that have been updated or added since the last edition.</w:t>
      </w:r>
    </w:p>
    <w:p w14:paraId="474D2B4F" w14:textId="77777777" w:rsidR="00B73DA2" w:rsidRDefault="00B73DA2"/>
    <w:sectPr w:rsidR="00B73DA2">
      <w:footerReference w:type="even" r:id="rId22"/>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2F4E0" w14:textId="77777777" w:rsidR="001F727B" w:rsidRDefault="001F727B">
      <w:r>
        <w:separator/>
      </w:r>
    </w:p>
  </w:endnote>
  <w:endnote w:type="continuationSeparator" w:id="0">
    <w:p w14:paraId="0C43109F" w14:textId="77777777" w:rsidR="001F727B" w:rsidRDefault="001F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0A9C6" w14:textId="77777777" w:rsidR="001F727B" w:rsidRDefault="001F727B" w:rsidP="000F06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BDFFC0" w14:textId="77777777" w:rsidR="001F727B" w:rsidRDefault="001F727B" w:rsidP="000F06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703CF" w14:textId="77777777" w:rsidR="001F727B" w:rsidRDefault="001F727B" w:rsidP="000F06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27BE">
      <w:rPr>
        <w:rStyle w:val="PageNumber"/>
        <w:noProof/>
      </w:rPr>
      <w:t>9</w:t>
    </w:r>
    <w:r>
      <w:rPr>
        <w:rStyle w:val="PageNumber"/>
      </w:rPr>
      <w:fldChar w:fldCharType="end"/>
    </w:r>
  </w:p>
  <w:p w14:paraId="1069DC1E" w14:textId="77777777" w:rsidR="001F727B" w:rsidRDefault="001F727B" w:rsidP="000F068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347E4" w14:textId="77777777" w:rsidR="001F727B" w:rsidRDefault="001F727B">
      <w:r>
        <w:separator/>
      </w:r>
    </w:p>
  </w:footnote>
  <w:footnote w:type="continuationSeparator" w:id="0">
    <w:p w14:paraId="6E8EB160" w14:textId="77777777" w:rsidR="001F727B" w:rsidRDefault="001F727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EC6"/>
    <w:multiLevelType w:val="hybridMultilevel"/>
    <w:tmpl w:val="D63C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68B"/>
    <w:rsid w:val="00011B5A"/>
    <w:rsid w:val="000179A9"/>
    <w:rsid w:val="000362F3"/>
    <w:rsid w:val="0003633F"/>
    <w:rsid w:val="00065460"/>
    <w:rsid w:val="000C5B12"/>
    <w:rsid w:val="000C7BBF"/>
    <w:rsid w:val="000F068B"/>
    <w:rsid w:val="00127AC5"/>
    <w:rsid w:val="001346D6"/>
    <w:rsid w:val="001C7318"/>
    <w:rsid w:val="001E1CB0"/>
    <w:rsid w:val="001F727B"/>
    <w:rsid w:val="002D5B7A"/>
    <w:rsid w:val="002F616F"/>
    <w:rsid w:val="002F6C1F"/>
    <w:rsid w:val="003C16CC"/>
    <w:rsid w:val="003C2E96"/>
    <w:rsid w:val="004A6ED4"/>
    <w:rsid w:val="004D1A90"/>
    <w:rsid w:val="004D26BD"/>
    <w:rsid w:val="00552E3A"/>
    <w:rsid w:val="005A5460"/>
    <w:rsid w:val="00610194"/>
    <w:rsid w:val="00641755"/>
    <w:rsid w:val="006767AE"/>
    <w:rsid w:val="006F601E"/>
    <w:rsid w:val="00786D26"/>
    <w:rsid w:val="007D1F30"/>
    <w:rsid w:val="00831257"/>
    <w:rsid w:val="008B4631"/>
    <w:rsid w:val="008B49CA"/>
    <w:rsid w:val="008D5D59"/>
    <w:rsid w:val="009664A0"/>
    <w:rsid w:val="0097543D"/>
    <w:rsid w:val="009C0AEA"/>
    <w:rsid w:val="009C2537"/>
    <w:rsid w:val="009E1BEC"/>
    <w:rsid w:val="009F2E4E"/>
    <w:rsid w:val="00A356E1"/>
    <w:rsid w:val="00A51E24"/>
    <w:rsid w:val="00A64B52"/>
    <w:rsid w:val="00AB3514"/>
    <w:rsid w:val="00B140C2"/>
    <w:rsid w:val="00B73C02"/>
    <w:rsid w:val="00B73DA2"/>
    <w:rsid w:val="00C02EB9"/>
    <w:rsid w:val="00C11FC0"/>
    <w:rsid w:val="00C9061F"/>
    <w:rsid w:val="00CC03B3"/>
    <w:rsid w:val="00D17388"/>
    <w:rsid w:val="00D62748"/>
    <w:rsid w:val="00D95177"/>
    <w:rsid w:val="00DB51D3"/>
    <w:rsid w:val="00DD6FE3"/>
    <w:rsid w:val="00DF198D"/>
    <w:rsid w:val="00E709D7"/>
    <w:rsid w:val="00E728FB"/>
    <w:rsid w:val="00EA097A"/>
    <w:rsid w:val="00F106B8"/>
    <w:rsid w:val="00F52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B11D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68B"/>
    <w:rPr>
      <w:sz w:val="24"/>
      <w:szCs w:val="24"/>
    </w:rPr>
  </w:style>
  <w:style w:type="paragraph" w:styleId="Heading1">
    <w:name w:val="heading 1"/>
    <w:basedOn w:val="Normal"/>
    <w:next w:val="Normal"/>
    <w:qFormat/>
    <w:rsid w:val="000F068B"/>
    <w:pPr>
      <w:keepNext/>
      <w:spacing w:after="360"/>
      <w:jc w:val="center"/>
      <w:outlineLvl w:val="0"/>
    </w:pPr>
    <w:rPr>
      <w:rFonts w:ascii="Arial" w:hAnsi="Arial" w:cs="Arial"/>
      <w:b/>
      <w:bCs/>
      <w:kern w:val="32"/>
      <w:sz w:val="32"/>
      <w:szCs w:val="32"/>
    </w:rPr>
  </w:style>
  <w:style w:type="paragraph" w:styleId="Heading2">
    <w:name w:val="heading 2"/>
    <w:basedOn w:val="Normal"/>
    <w:next w:val="Normal"/>
    <w:qFormat/>
    <w:rsid w:val="000F068B"/>
    <w:pPr>
      <w:keepNext/>
      <w:spacing w:before="480" w:after="120"/>
      <w:outlineLvl w:val="1"/>
    </w:pPr>
    <w:rPr>
      <w:rFonts w:ascii="Arial" w:hAnsi="Arial" w:cs="Arial"/>
      <w:b/>
      <w:bCs/>
      <w:iCs/>
      <w:szCs w:val="28"/>
    </w:rPr>
  </w:style>
  <w:style w:type="paragraph" w:styleId="Heading3">
    <w:name w:val="heading 3"/>
    <w:basedOn w:val="Normal"/>
    <w:next w:val="Normal"/>
    <w:qFormat/>
    <w:rsid w:val="000F068B"/>
    <w:pPr>
      <w:keepNext/>
      <w:spacing w:before="120" w:after="120"/>
      <w:outlineLvl w:val="2"/>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0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F068B"/>
    <w:pPr>
      <w:tabs>
        <w:tab w:val="center" w:pos="4320"/>
        <w:tab w:val="right" w:pos="8640"/>
      </w:tabs>
    </w:pPr>
  </w:style>
  <w:style w:type="paragraph" w:styleId="BodyText">
    <w:name w:val="Body Text"/>
    <w:basedOn w:val="Normal"/>
    <w:rsid w:val="000F068B"/>
    <w:pPr>
      <w:spacing w:after="120"/>
    </w:pPr>
  </w:style>
  <w:style w:type="character" w:styleId="Hyperlink">
    <w:name w:val="Hyperlink"/>
    <w:rsid w:val="000F068B"/>
    <w:rPr>
      <w:color w:val="0000FF"/>
      <w:u w:val="single"/>
    </w:rPr>
  </w:style>
  <w:style w:type="paragraph" w:customStyle="1" w:styleId="contactheading">
    <w:name w:val="contact heading"/>
    <w:basedOn w:val="Heading2"/>
    <w:rsid w:val="000F068B"/>
    <w:pPr>
      <w:spacing w:before="120"/>
    </w:pPr>
    <w:rPr>
      <w:rFonts w:ascii="Times New Roman" w:hAnsi="Times New Roman"/>
    </w:rPr>
  </w:style>
  <w:style w:type="character" w:customStyle="1" w:styleId="ptbrand">
    <w:name w:val="ptbrand"/>
    <w:basedOn w:val="DefaultParagraphFont"/>
    <w:rsid w:val="000F068B"/>
  </w:style>
  <w:style w:type="character" w:customStyle="1" w:styleId="binding">
    <w:name w:val="binding"/>
    <w:basedOn w:val="DefaultParagraphFont"/>
    <w:rsid w:val="000F068B"/>
  </w:style>
  <w:style w:type="character" w:styleId="PageNumber">
    <w:name w:val="page number"/>
    <w:basedOn w:val="DefaultParagraphFont"/>
    <w:rsid w:val="000F068B"/>
  </w:style>
  <w:style w:type="paragraph" w:styleId="BalloonText">
    <w:name w:val="Balloon Text"/>
    <w:basedOn w:val="Normal"/>
    <w:semiHidden/>
    <w:rsid w:val="00D17388"/>
    <w:rPr>
      <w:rFonts w:ascii="Tahoma" w:hAnsi="Tahoma" w:cs="Tahoma"/>
      <w:sz w:val="16"/>
      <w:szCs w:val="16"/>
    </w:rPr>
  </w:style>
  <w:style w:type="paragraph" w:styleId="NormalWeb">
    <w:name w:val="Normal (Web)"/>
    <w:basedOn w:val="Normal"/>
    <w:uiPriority w:val="99"/>
    <w:rsid w:val="00C11FC0"/>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68B"/>
    <w:rPr>
      <w:sz w:val="24"/>
      <w:szCs w:val="24"/>
    </w:rPr>
  </w:style>
  <w:style w:type="paragraph" w:styleId="Heading1">
    <w:name w:val="heading 1"/>
    <w:basedOn w:val="Normal"/>
    <w:next w:val="Normal"/>
    <w:qFormat/>
    <w:rsid w:val="000F068B"/>
    <w:pPr>
      <w:keepNext/>
      <w:spacing w:after="360"/>
      <w:jc w:val="center"/>
      <w:outlineLvl w:val="0"/>
    </w:pPr>
    <w:rPr>
      <w:rFonts w:ascii="Arial" w:hAnsi="Arial" w:cs="Arial"/>
      <w:b/>
      <w:bCs/>
      <w:kern w:val="32"/>
      <w:sz w:val="32"/>
      <w:szCs w:val="32"/>
    </w:rPr>
  </w:style>
  <w:style w:type="paragraph" w:styleId="Heading2">
    <w:name w:val="heading 2"/>
    <w:basedOn w:val="Normal"/>
    <w:next w:val="Normal"/>
    <w:qFormat/>
    <w:rsid w:val="000F068B"/>
    <w:pPr>
      <w:keepNext/>
      <w:spacing w:before="480" w:after="120"/>
      <w:outlineLvl w:val="1"/>
    </w:pPr>
    <w:rPr>
      <w:rFonts w:ascii="Arial" w:hAnsi="Arial" w:cs="Arial"/>
      <w:b/>
      <w:bCs/>
      <w:iCs/>
      <w:szCs w:val="28"/>
    </w:rPr>
  </w:style>
  <w:style w:type="paragraph" w:styleId="Heading3">
    <w:name w:val="heading 3"/>
    <w:basedOn w:val="Normal"/>
    <w:next w:val="Normal"/>
    <w:qFormat/>
    <w:rsid w:val="000F068B"/>
    <w:pPr>
      <w:keepNext/>
      <w:spacing w:before="120" w:after="120"/>
      <w:outlineLvl w:val="2"/>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0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F068B"/>
    <w:pPr>
      <w:tabs>
        <w:tab w:val="center" w:pos="4320"/>
        <w:tab w:val="right" w:pos="8640"/>
      </w:tabs>
    </w:pPr>
  </w:style>
  <w:style w:type="paragraph" w:styleId="BodyText">
    <w:name w:val="Body Text"/>
    <w:basedOn w:val="Normal"/>
    <w:rsid w:val="000F068B"/>
    <w:pPr>
      <w:spacing w:after="120"/>
    </w:pPr>
  </w:style>
  <w:style w:type="character" w:styleId="Hyperlink">
    <w:name w:val="Hyperlink"/>
    <w:rsid w:val="000F068B"/>
    <w:rPr>
      <w:color w:val="0000FF"/>
      <w:u w:val="single"/>
    </w:rPr>
  </w:style>
  <w:style w:type="paragraph" w:customStyle="1" w:styleId="contactheading">
    <w:name w:val="contact heading"/>
    <w:basedOn w:val="Heading2"/>
    <w:rsid w:val="000F068B"/>
    <w:pPr>
      <w:spacing w:before="120"/>
    </w:pPr>
    <w:rPr>
      <w:rFonts w:ascii="Times New Roman" w:hAnsi="Times New Roman"/>
    </w:rPr>
  </w:style>
  <w:style w:type="character" w:customStyle="1" w:styleId="ptbrand">
    <w:name w:val="ptbrand"/>
    <w:basedOn w:val="DefaultParagraphFont"/>
    <w:rsid w:val="000F068B"/>
  </w:style>
  <w:style w:type="character" w:customStyle="1" w:styleId="binding">
    <w:name w:val="binding"/>
    <w:basedOn w:val="DefaultParagraphFont"/>
    <w:rsid w:val="000F068B"/>
  </w:style>
  <w:style w:type="character" w:styleId="PageNumber">
    <w:name w:val="page number"/>
    <w:basedOn w:val="DefaultParagraphFont"/>
    <w:rsid w:val="000F068B"/>
  </w:style>
  <w:style w:type="paragraph" w:styleId="BalloonText">
    <w:name w:val="Balloon Text"/>
    <w:basedOn w:val="Normal"/>
    <w:semiHidden/>
    <w:rsid w:val="00D17388"/>
    <w:rPr>
      <w:rFonts w:ascii="Tahoma" w:hAnsi="Tahoma" w:cs="Tahoma"/>
      <w:sz w:val="16"/>
      <w:szCs w:val="16"/>
    </w:rPr>
  </w:style>
  <w:style w:type="paragraph" w:styleId="NormalWeb">
    <w:name w:val="Normal (Web)"/>
    <w:basedOn w:val="Normal"/>
    <w:uiPriority w:val="99"/>
    <w:rsid w:val="00C11F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sjsu.edu/people/elena.klaw/courses/psyc222" TargetMode="External"/><Relationship Id="rId20" Type="http://schemas.openxmlformats.org/officeDocument/2006/relationships/image" Target="media/image1.png"/><Relationship Id="rId21" Type="http://schemas.openxmlformats.org/officeDocument/2006/relationships/hyperlink" Target="http://www.sjsu.edu/counseling"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amazon.com/exec/obidos/search-handle-url/ref=ntt_athr_dp_sr_1?%5Fencoding=UTF8&amp;search-type=ss&amp;index=books&amp;field-author=Mary%20Ballou%20PhD%20%20ABPP" TargetMode="External"/><Relationship Id="rId11" Type="http://schemas.openxmlformats.org/officeDocument/2006/relationships/hyperlink" Target="http://www.amazon.com/exec/obidos/search-handle-url/ref=ntt_athr_dp_sr_3?%5Fencoding=UTF8&amp;search-type=ss&amp;index=books&amp;field-author=Carolyn%20West%20PhD" TargetMode="External"/><Relationship Id="rId12" Type="http://schemas.openxmlformats.org/officeDocument/2006/relationships/hyperlink" Target="http://www.amazon.com/Race-Class-Gender-United-States/dp/0716761483/ref=sr_1_1?ie=UTF8&amp;s=books&amp;qid=1248295100&amp;sr=1-1" TargetMode="External"/><Relationship Id="rId13" Type="http://schemas.openxmlformats.org/officeDocument/2006/relationships/hyperlink" Target="http://info.sjsu.edu/web-dbgen/narr/soc-fall/rec-298.html" TargetMode="External"/><Relationship Id="rId14" Type="http://schemas.openxmlformats.org/officeDocument/2006/relationships/hyperlink" Target="http://www.sjsu.edu/sac/advising/latedrops/policy/" TargetMode="External"/><Relationship Id="rId15" Type="http://schemas.openxmlformats.org/officeDocument/2006/relationships/hyperlink" Target="http://sa.sjsu.edu/judicial_affairs/faculty_and_staff/academic_integrity/index.html" TargetMode="External"/><Relationship Id="rId16" Type="http://schemas.openxmlformats.org/officeDocument/2006/relationships/hyperlink" Target="http://www.sa.sjsu.edu/judicial_affairs/index.html" TargetMode="External"/><Relationship Id="rId17" Type="http://schemas.openxmlformats.org/officeDocument/2006/relationships/hyperlink" Target="http://www.sjsu.edu/president/docs/directives/PD_1997-03.pdf" TargetMode="External"/><Relationship Id="rId18" Type="http://schemas.openxmlformats.org/officeDocument/2006/relationships/hyperlink" Target="http://www.sjsu.edu/aec" TargetMode="External"/><Relationship Id="rId19" Type="http://schemas.openxmlformats.org/officeDocument/2006/relationships/hyperlink" Target="http://www.sjsu.edu/writingcente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lena.klaw@sj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2450</Words>
  <Characters>13970</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San José State University</vt:lpstr>
    </vt:vector>
  </TitlesOfParts>
  <Company/>
  <LinksUpToDate>false</LinksUpToDate>
  <CharactersWithSpaces>16388</CharactersWithSpaces>
  <SharedDoc>false</SharedDoc>
  <HLinks>
    <vt:vector size="72" baseType="variant">
      <vt:variant>
        <vt:i4>6553634</vt:i4>
      </vt:variant>
      <vt:variant>
        <vt:i4>33</vt:i4>
      </vt:variant>
      <vt:variant>
        <vt:i4>0</vt:i4>
      </vt:variant>
      <vt:variant>
        <vt:i4>5</vt:i4>
      </vt:variant>
      <vt:variant>
        <vt:lpwstr>http://www.sjsu.edu/writingcenter/about/staff/</vt:lpwstr>
      </vt:variant>
      <vt:variant>
        <vt:lpwstr/>
      </vt:variant>
      <vt:variant>
        <vt:i4>4980846</vt:i4>
      </vt:variant>
      <vt:variant>
        <vt:i4>30</vt:i4>
      </vt:variant>
      <vt:variant>
        <vt:i4>0</vt:i4>
      </vt:variant>
      <vt:variant>
        <vt:i4>5</vt:i4>
      </vt:variant>
      <vt:variant>
        <vt:lpwstr>http://www.sjsu.edu/larc/</vt:lpwstr>
      </vt:variant>
      <vt:variant>
        <vt:lpwstr/>
      </vt:variant>
      <vt:variant>
        <vt:i4>4784131</vt:i4>
      </vt:variant>
      <vt:variant>
        <vt:i4>27</vt:i4>
      </vt:variant>
      <vt:variant>
        <vt:i4>0</vt:i4>
      </vt:variant>
      <vt:variant>
        <vt:i4>5</vt:i4>
      </vt:variant>
      <vt:variant>
        <vt:lpwstr>http://www.drc.sjsu.edu/</vt:lpwstr>
      </vt:variant>
      <vt:variant>
        <vt:lpwstr/>
      </vt:variant>
      <vt:variant>
        <vt:i4>5046304</vt:i4>
      </vt:variant>
      <vt:variant>
        <vt:i4>24</vt:i4>
      </vt:variant>
      <vt:variant>
        <vt:i4>0</vt:i4>
      </vt:variant>
      <vt:variant>
        <vt:i4>5</vt:i4>
      </vt:variant>
      <vt:variant>
        <vt:lpwstr>http://www.sa.sjsu.edu/judicial_affairs/index.html</vt:lpwstr>
      </vt:variant>
      <vt:variant>
        <vt:lpwstr/>
      </vt:variant>
      <vt:variant>
        <vt:i4>5242916</vt:i4>
      </vt:variant>
      <vt:variant>
        <vt:i4>21</vt:i4>
      </vt:variant>
      <vt:variant>
        <vt:i4>0</vt:i4>
      </vt:variant>
      <vt:variant>
        <vt:i4>5</vt:i4>
      </vt:variant>
      <vt:variant>
        <vt:lpwstr>http://sa.sjsu.edu/judicial_affairs/faculty_and_staff/academic_integrity/index.html</vt:lpwstr>
      </vt:variant>
      <vt:variant>
        <vt:lpwstr/>
      </vt:variant>
      <vt:variant>
        <vt:i4>3342396</vt:i4>
      </vt:variant>
      <vt:variant>
        <vt:i4>18</vt:i4>
      </vt:variant>
      <vt:variant>
        <vt:i4>0</vt:i4>
      </vt:variant>
      <vt:variant>
        <vt:i4>5</vt:i4>
      </vt:variant>
      <vt:variant>
        <vt:lpwstr>http://www.sjsu.edu/sac/advising/latedrops/policy/</vt:lpwstr>
      </vt:variant>
      <vt:variant>
        <vt:lpwstr/>
      </vt:variant>
      <vt:variant>
        <vt:i4>2031724</vt:i4>
      </vt:variant>
      <vt:variant>
        <vt:i4>15</vt:i4>
      </vt:variant>
      <vt:variant>
        <vt:i4>0</vt:i4>
      </vt:variant>
      <vt:variant>
        <vt:i4>5</vt:i4>
      </vt:variant>
      <vt:variant>
        <vt:lpwstr>http://info.sjsu.edu/web-dbgen/narr/soc-fall/rec-298.html</vt:lpwstr>
      </vt:variant>
      <vt:variant>
        <vt:lpwstr/>
      </vt:variant>
      <vt:variant>
        <vt:i4>1310740</vt:i4>
      </vt:variant>
      <vt:variant>
        <vt:i4>12</vt:i4>
      </vt:variant>
      <vt:variant>
        <vt:i4>0</vt:i4>
      </vt:variant>
      <vt:variant>
        <vt:i4>5</vt:i4>
      </vt:variant>
      <vt:variant>
        <vt:lpwstr>http://www.amazon.com/Race-Class-Gender-United-States/dp/0716761483/ref=sr_1_1?ie=UTF8&amp;s=books&amp;qid=1248295100&amp;sr=1-1</vt:lpwstr>
      </vt:variant>
      <vt:variant>
        <vt:lpwstr/>
      </vt:variant>
      <vt:variant>
        <vt:i4>2621490</vt:i4>
      </vt:variant>
      <vt:variant>
        <vt:i4>9</vt:i4>
      </vt:variant>
      <vt:variant>
        <vt:i4>0</vt:i4>
      </vt:variant>
      <vt:variant>
        <vt:i4>5</vt:i4>
      </vt:variant>
      <vt:variant>
        <vt:lpwstr>http://www.amazon.com/exec/obidos/search-handle-url/ref=ntt_athr_dp_sr_3?%5Fencoding=UTF8&amp;search-type=ss&amp;index=books&amp;field-author=Carolyn West PhD</vt:lpwstr>
      </vt:variant>
      <vt:variant>
        <vt:lpwstr/>
      </vt:variant>
      <vt:variant>
        <vt:i4>7864332</vt:i4>
      </vt:variant>
      <vt:variant>
        <vt:i4>6</vt:i4>
      </vt:variant>
      <vt:variant>
        <vt:i4>0</vt:i4>
      </vt:variant>
      <vt:variant>
        <vt:i4>5</vt:i4>
      </vt:variant>
      <vt:variant>
        <vt:lpwstr>http://www.amazon.com/exec/obidos/search-handle-url/ref=ntt_athr_dp_sr_1?%5Fencoding=UTF8&amp;search-type=ss&amp;index=books&amp;field-author=Mary Ballou PhD  ABPP</vt:lpwstr>
      </vt:variant>
      <vt:variant>
        <vt:lpwstr/>
      </vt:variant>
      <vt:variant>
        <vt:i4>983083</vt:i4>
      </vt:variant>
      <vt:variant>
        <vt:i4>3</vt:i4>
      </vt:variant>
      <vt:variant>
        <vt:i4>0</vt:i4>
      </vt:variant>
      <vt:variant>
        <vt:i4>5</vt:i4>
      </vt:variant>
      <vt:variant>
        <vt:lpwstr>http://www.sjsu.edu/people/elena.klaw/courses/psyc222</vt:lpwstr>
      </vt:variant>
      <vt:variant>
        <vt:lpwstr/>
      </vt:variant>
      <vt:variant>
        <vt:i4>4587575</vt:i4>
      </vt:variant>
      <vt:variant>
        <vt:i4>0</vt:i4>
      </vt:variant>
      <vt:variant>
        <vt:i4>0</vt:i4>
      </vt:variant>
      <vt:variant>
        <vt:i4>5</vt:i4>
      </vt:variant>
      <vt:variant>
        <vt:lpwstr>mailto:Elena.klaw@sjsu.edu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State University</dc:title>
  <dc:subject/>
  <dc:creator>coss</dc:creator>
  <cp:keywords/>
  <dc:description/>
  <cp:lastModifiedBy>Elena Klaw</cp:lastModifiedBy>
  <cp:revision>2</cp:revision>
  <cp:lastPrinted>2014-08-25T19:30:00Z</cp:lastPrinted>
  <dcterms:created xsi:type="dcterms:W3CDTF">2014-09-25T22:32:00Z</dcterms:created>
  <dcterms:modified xsi:type="dcterms:W3CDTF">2014-09-25T22:32:00Z</dcterms:modified>
</cp:coreProperties>
</file>